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CCF" w:rsidRDefault="00C42AA5">
      <w:pPr>
        <w:shd w:val="clear" w:color="auto" w:fill="FFFFFF"/>
        <w:spacing w:before="24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є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кт</w:t>
      </w:r>
      <w:proofErr w:type="spellEnd"/>
    </w:p>
    <w:tbl>
      <w:tblPr>
        <w:tblStyle w:val="a5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25"/>
      </w:tblGrid>
      <w:tr w:rsidR="000F7CCF">
        <w:trPr>
          <w:trHeight w:val="1310"/>
        </w:trPr>
        <w:tc>
          <w:tcPr>
            <w:tcW w:w="90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7CCF" w:rsidRDefault="00C42AA5">
            <w:pPr>
              <w:spacing w:before="300"/>
              <w:ind w:left="460" w:right="460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Указ</w:t>
            </w:r>
          </w:p>
          <w:p w:rsidR="000F7CCF" w:rsidRDefault="00C42AA5">
            <w:pPr>
              <w:spacing w:before="300"/>
              <w:ind w:left="460" w:right="460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Президента України</w:t>
            </w:r>
            <w:bookmarkStart w:id="0" w:name="_GoBack"/>
            <w:bookmarkEnd w:id="0"/>
          </w:p>
        </w:tc>
      </w:tr>
    </w:tbl>
    <w:p w:rsidR="000F7CCF" w:rsidRDefault="00C42AA5">
      <w:pPr>
        <w:spacing w:before="120" w:after="120"/>
        <w:ind w:left="460" w:right="4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 Національну стратегію сприяння розвитку громадянського суспільства в Україні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>на 2021 – 2026 роки</w:t>
      </w:r>
    </w:p>
    <w:p w:rsidR="000F7CCF" w:rsidRDefault="00C42AA5">
      <w:pPr>
        <w:spacing w:before="120" w:after="120"/>
        <w:ind w:left="460" w:right="4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spacing w:before="120" w:after="120"/>
        <w:ind w:firstLine="42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 метою створення сприятливих умов для розвитку в суспільстві громадської ініціативи та самоорганізації, формування та діяльності організацій (інститутів) громадянського суспільства, налагодження партнерської взаємодії між ними та органами державної влади,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органами місцевого самоврядування, а також удосконалення реалізації державної політики сприяння розвитку громадянського суспільства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постановляю:</w:t>
      </w:r>
    </w:p>
    <w:p w:rsidR="000F7CCF" w:rsidRDefault="00C42AA5">
      <w:pPr>
        <w:shd w:val="clear" w:color="auto" w:fill="FFFFFF"/>
        <w:spacing w:before="120" w:after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pacing w:before="120" w:after="120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Затвердити Національну стратегію сприяння розвитку громадянського суспільства в Україні на 2021 – 2026 роки (додається).</w:t>
      </w:r>
    </w:p>
    <w:p w:rsidR="000F7CCF" w:rsidRDefault="00C42AA5">
      <w:pPr>
        <w:spacing w:before="120" w:after="120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Кабінету Міністрів України: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1) забезпечити </w:t>
      </w:r>
      <w:r>
        <w:rPr>
          <w:rFonts w:ascii="Times New Roman" w:eastAsia="Times New Roman" w:hAnsi="Times New Roman" w:cs="Times New Roman"/>
          <w:sz w:val="28"/>
          <w:szCs w:val="28"/>
        </w:rPr>
        <w:t>із залученням організацій (інститутів) громадянського суспільства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: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розроблення та затв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ердження дворічних </w:t>
      </w:r>
      <w:r>
        <w:rPr>
          <w:rFonts w:ascii="Times New Roman" w:eastAsia="Times New Roman" w:hAnsi="Times New Roman" w:cs="Times New Roman"/>
          <w:sz w:val="28"/>
          <w:szCs w:val="28"/>
        </w:rPr>
        <w:t>планів заходів з реалізації Стратегії;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підготовку та оприлюднення щоквартальних та щорічних звітів про </w:t>
      </w:r>
      <w:r>
        <w:rPr>
          <w:rFonts w:ascii="Times New Roman" w:eastAsia="Times New Roman" w:hAnsi="Times New Roman" w:cs="Times New Roman"/>
          <w:sz w:val="28"/>
          <w:szCs w:val="28"/>
        </w:rPr>
        <w:t>виконання планів заходів з реалізації Стратегії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;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2) передбачати під час розроблення проектів законів про Державний бюджет України на 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ідповідний рік кошти, необхідні для реалізації Стратегії;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3) вжити заходів для утворення Координаційної ради сприяння розвитку громадянського суспільства </w:t>
      </w:r>
      <w:r>
        <w:rPr>
          <w:rFonts w:ascii="Times New Roman" w:eastAsia="Times New Roman" w:hAnsi="Times New Roman" w:cs="Times New Roman"/>
          <w:sz w:val="28"/>
          <w:szCs w:val="28"/>
        </w:rPr>
        <w:t>із залученням до її складу на паритетних засадах  представників органів виконавчої влади та організаці</w:t>
      </w:r>
      <w:r>
        <w:rPr>
          <w:rFonts w:ascii="Times New Roman" w:eastAsia="Times New Roman" w:hAnsi="Times New Roman" w:cs="Times New Roman"/>
          <w:sz w:val="28"/>
          <w:szCs w:val="28"/>
        </w:rPr>
        <w:t>й (інститутів) громадянського суспільства, міжнародних організацій, наукових установ, експертів.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293A55"/>
          <w:sz w:val="28"/>
          <w:szCs w:val="28"/>
        </w:rPr>
        <w:lastRenderedPageBreak/>
        <w:t xml:space="preserve">3.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Обласним, Київській міській державним адміністраціям: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активізувати роботу щодо створення сприятливих умов для розвитку громадянського суспільства на регіональному та місцевому рівні;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забезпечити належну діяльність регіональних дорадчих органів (координаційних рад) з питань сприяння розвитку громадянського сус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пільства із залученням до їх складу представників відповідних місцевих державних адміністрацій, органів місцевого самоврядування, територіальних органів міністерств та інших центральних органів виконавчої влади, а також на паритетних засадах - представникі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в організацій (інститутів) громадянського суспільства;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розробити за участю органів місцевого самоврядування, р</w:t>
      </w:r>
      <w:r>
        <w:rPr>
          <w:rFonts w:ascii="Times New Roman" w:eastAsia="Times New Roman" w:hAnsi="Times New Roman" w:cs="Times New Roman"/>
          <w:sz w:val="28"/>
          <w:szCs w:val="28"/>
        </w:rPr>
        <w:t>егіональних координаційних рад сприяння розвитку громадянського суспільства,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організацій (інститутів) громадянського суспільства, наукових установ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експертів регіональні цільові програми сприяння розвитку громадянського суспільства на </w:t>
      </w:r>
      <w:r>
        <w:rPr>
          <w:rFonts w:ascii="Times New Roman" w:eastAsia="Times New Roman" w:hAnsi="Times New Roman" w:cs="Times New Roman"/>
          <w:sz w:val="28"/>
          <w:szCs w:val="28"/>
        </w:rPr>
        <w:t>2021 – 2026 роки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вжити заходів для їх затвердження в установленому порядку та забезпечити розроблення і затвердження дворічних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планів заходів з їх реалізації. </w:t>
      </w:r>
    </w:p>
    <w:p w:rsidR="000F7CCF" w:rsidRDefault="00C42AA5">
      <w:pPr>
        <w:shd w:val="clear" w:color="auto" w:fill="FFFFFF"/>
        <w:spacing w:before="120" w:after="120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4. Виз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нати такими, що втратили чинність, Укази Президента України від 26 лютого 2016 року № 68 «Про сприяння розвитку громадянського суспільства в Україні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та від 4 листопада 2016 року № 487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«Питання Координаційної ради сприяння розвитку громадянського суспільст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:rsidR="000F7CCF" w:rsidRDefault="00C42AA5">
      <w:pPr>
        <w:spacing w:before="120" w:after="120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Цей Указ набирає чинності з дня його опублікування.</w:t>
      </w:r>
    </w:p>
    <w:tbl>
      <w:tblPr>
        <w:tblStyle w:val="a6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75"/>
        <w:gridCol w:w="5355"/>
      </w:tblGrid>
      <w:tr w:rsidR="000F7CCF">
        <w:trPr>
          <w:trHeight w:val="920"/>
        </w:trPr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7CCF" w:rsidRDefault="00C42AA5">
            <w:pPr>
              <w:spacing w:before="300" w:after="1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Президент України</w:t>
            </w:r>
          </w:p>
        </w:tc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7CCF" w:rsidRDefault="00C42AA5">
            <w:pPr>
              <w:spacing w:before="300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В.ЗЕЛЕНСЬКИЙ</w:t>
            </w:r>
          </w:p>
        </w:tc>
      </w:tr>
      <w:tr w:rsidR="000F7CCF">
        <w:trPr>
          <w:trHeight w:val="1730"/>
        </w:trPr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7CCF" w:rsidRDefault="00C42AA5">
            <w:pPr>
              <w:spacing w:before="300" w:after="16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м. Київ</w:t>
            </w:r>
          </w:p>
          <w:p w:rsidR="000F7CCF" w:rsidRDefault="00C42AA5">
            <w:pPr>
              <w:spacing w:before="300" w:after="16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___ __________ 2021 року</w:t>
            </w:r>
          </w:p>
          <w:p w:rsidR="000F7CCF" w:rsidRDefault="00C42AA5">
            <w:pPr>
              <w:spacing w:before="300" w:after="16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№ _________</w:t>
            </w:r>
          </w:p>
        </w:tc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7CCF" w:rsidRDefault="000F7CC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F7CCF" w:rsidRDefault="00C42AA5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0F7CCF">
      <w:pPr>
        <w:shd w:val="clear" w:color="auto" w:fill="FFFFFF"/>
        <w:tabs>
          <w:tab w:val="left" w:pos="1276"/>
        </w:tabs>
        <w:spacing w:before="120" w:line="240" w:lineRule="auto"/>
        <w:ind w:firstLine="566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1" w:name="_m7ca34nc1l4g" w:colFirst="0" w:colLast="0"/>
      <w:bookmarkEnd w:id="1"/>
    </w:p>
    <w:p w:rsidR="000F7CCF" w:rsidRDefault="000F7CCF">
      <w:pPr>
        <w:shd w:val="clear" w:color="auto" w:fill="FFFFFF"/>
        <w:tabs>
          <w:tab w:val="left" w:pos="1276"/>
        </w:tabs>
        <w:spacing w:before="120" w:line="240" w:lineRule="auto"/>
        <w:ind w:firstLine="566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2" w:name="_6qngwvgbhsef" w:colFirst="0" w:colLast="0"/>
      <w:bookmarkEnd w:id="2"/>
    </w:p>
    <w:p w:rsidR="000F7CCF" w:rsidRDefault="00C42AA5">
      <w:pPr>
        <w:shd w:val="clear" w:color="auto" w:fill="FFFFFF"/>
        <w:tabs>
          <w:tab w:val="left" w:pos="1276"/>
        </w:tabs>
        <w:spacing w:before="120" w:line="240" w:lineRule="auto"/>
        <w:ind w:firstLine="566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3" w:name="_l0191k6ijlpe" w:colFirst="0" w:colLast="0"/>
      <w:bookmarkEnd w:id="3"/>
      <w:r>
        <w:rPr>
          <w:rFonts w:ascii="Times New Roman" w:eastAsia="Times New Roman" w:hAnsi="Times New Roman" w:cs="Times New Roman"/>
          <w:sz w:val="28"/>
          <w:szCs w:val="28"/>
        </w:rPr>
        <w:t xml:space="preserve"> Проект</w:t>
      </w:r>
    </w:p>
    <w:p w:rsidR="000F7CCF" w:rsidRDefault="00C42AA5">
      <w:pPr>
        <w:shd w:val="clear" w:color="auto" w:fill="FFFFFF"/>
        <w:tabs>
          <w:tab w:val="left" w:pos="1276"/>
        </w:tabs>
        <w:spacing w:before="120" w:line="240" w:lineRule="auto"/>
        <w:ind w:firstLine="566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4" w:name="_yz4wrxiiarew" w:colFirst="0" w:colLast="0"/>
      <w:bookmarkEnd w:id="4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tabs>
          <w:tab w:val="left" w:pos="1276"/>
        </w:tabs>
        <w:spacing w:before="120" w:line="240" w:lineRule="auto"/>
        <w:ind w:firstLine="56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5" w:name="_8c2ajs7lgou9" w:colFirst="0" w:colLast="0"/>
      <w:bookmarkEnd w:id="5"/>
      <w:r>
        <w:rPr>
          <w:rFonts w:ascii="Times New Roman" w:eastAsia="Times New Roman" w:hAnsi="Times New Roman" w:cs="Times New Roman"/>
          <w:b/>
          <w:sz w:val="28"/>
          <w:szCs w:val="28"/>
        </w:rPr>
        <w:t>Національна стратегія сприяння розвитку громадянського суспільства в Україні на 2021 – 2026 роки</w:t>
      </w:r>
    </w:p>
    <w:p w:rsidR="000F7CCF" w:rsidRDefault="000F7CCF">
      <w:pPr>
        <w:shd w:val="clear" w:color="auto" w:fill="FFFFFF"/>
        <w:tabs>
          <w:tab w:val="left" w:pos="1276"/>
        </w:tabs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6" w:name="_i47d9pf9e736" w:colFirst="0" w:colLast="0"/>
      <w:bookmarkEnd w:id="6"/>
    </w:p>
    <w:p w:rsidR="000F7CCF" w:rsidRDefault="00C42AA5">
      <w:pPr>
        <w:shd w:val="clear" w:color="auto" w:fill="FFFFFF"/>
        <w:tabs>
          <w:tab w:val="left" w:pos="1276"/>
        </w:tabs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bookmarkStart w:id="7" w:name="_ucuzciags4gb" w:colFirst="0" w:colLast="0"/>
      <w:bookmarkEnd w:id="7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 Загальна частина 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Становлення демократичної, правової та соціальної держави тісно пов’язане з розвитком громадянського суспільства як відокремленої від держави, сім’ї та бізнесу сфери суспільної діяльності громадян, що об’єднуються для прийняття спільн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их рішень, а також захисту прав та інтересів, досягнення спільного блага, у тому числі у взаємодії з органами державної влади, органами місцевого самоврядування, іншими політичними інститутами та бізнесом.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Важливою ознакою сталості громадянського суспільс</w:t>
      </w:r>
      <w:r>
        <w:rPr>
          <w:rFonts w:ascii="Times New Roman" w:eastAsia="Times New Roman" w:hAnsi="Times New Roman" w:cs="Times New Roman"/>
          <w:sz w:val="28"/>
          <w:szCs w:val="28"/>
        </w:rPr>
        <w:t>тва є функціонування організацій (інститутів) громадянського суспільства, через які громадяни та суспільні групи забезпечують самоорганізацію, представництво, реалізацію та захист інтересів і прав. До таких організацій (інститутів) належать громадські об’є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днання, релігійні організації, благодійні організації, творчі спілки, професійні спілки та їх об’єднання, організації роботодавців та їх об’єднання, асоціації, органи самоорганізації населення. 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Партнерство між державою та громадянським суспільством є ваг</w:t>
      </w:r>
      <w:r>
        <w:rPr>
          <w:rFonts w:ascii="Times New Roman" w:eastAsia="Times New Roman" w:hAnsi="Times New Roman" w:cs="Times New Roman"/>
          <w:sz w:val="28"/>
          <w:szCs w:val="28"/>
        </w:rPr>
        <w:t>омим чинником повноцінної реалізації демократичних цінностей, закріплених у положеннях Конституції України, зокрема щодо свободи та особистої недоторканності громадян, свободи слова й думки, свободи вираження поглядів і переконань, свободи світогляду і вір</w:t>
      </w:r>
      <w:r>
        <w:rPr>
          <w:rFonts w:ascii="Times New Roman" w:eastAsia="Times New Roman" w:hAnsi="Times New Roman" w:cs="Times New Roman"/>
          <w:sz w:val="28"/>
          <w:szCs w:val="28"/>
        </w:rPr>
        <w:t>осповідання, свободи об’єднання, участі громадян в управлінні державними справами та ін.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Громадянське суспільство є виразником та захисником інтересів і прагнень різноманітних суспільних груп та громадян. Це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багатоманіття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поглядів та дій не може бути обмеж</w:t>
      </w:r>
      <w:r>
        <w:rPr>
          <w:rFonts w:ascii="Times New Roman" w:eastAsia="Times New Roman" w:hAnsi="Times New Roman" w:cs="Times New Roman"/>
          <w:sz w:val="28"/>
          <w:szCs w:val="28"/>
        </w:rPr>
        <w:t>ено нічим, крім конституційних прав і свобод людини і громадянина. Також громадянське суспільство здатне зробити значний внесок у соціально-економічний розвиток країни – через соціальне підприємництво, збільшення кількості робочих місць і самозайнятих осіб</w:t>
      </w:r>
      <w:r>
        <w:rPr>
          <w:rFonts w:ascii="Times New Roman" w:eastAsia="Times New Roman" w:hAnsi="Times New Roman" w:cs="Times New Roman"/>
          <w:sz w:val="28"/>
          <w:szCs w:val="28"/>
        </w:rPr>
        <w:t>, покращення бізнес-середовища, надання соціальних послуг, антикорупційну діяльність, реалізацію інших суспільно корисних проектів.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Враховуючи роль громадянського суспільства у різних сферах суспільного життя, створення сприятливих умов для його розвитку т</w:t>
      </w:r>
      <w:r>
        <w:rPr>
          <w:rFonts w:ascii="Times New Roman" w:eastAsia="Times New Roman" w:hAnsi="Times New Roman" w:cs="Times New Roman"/>
          <w:sz w:val="28"/>
          <w:szCs w:val="28"/>
        </w:rPr>
        <w:t>а налагодження взаємодії з його організаціями (інститутами) є важливим завданням органів державної влади, органів місцевого самоврядування.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Правові засади державної політики сприяння розвитку громадянського суспільства закладені у Конституції України, Зако</w:t>
      </w:r>
      <w:r>
        <w:rPr>
          <w:rFonts w:ascii="Times New Roman" w:eastAsia="Times New Roman" w:hAnsi="Times New Roman" w:cs="Times New Roman"/>
          <w:sz w:val="28"/>
          <w:szCs w:val="28"/>
        </w:rPr>
        <w:t>ні України “Про засади внутрішньої і зовнішньої політики”, Законі України “Про місцеве самоврядування в Україні”, а також законах України, що визначають правовий статус та засади діяльності організацій (інститутів) громадянського суспільства (“Про громадсь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кі об’єднання”, “Про благодійну діяльність та благодійні організації”, “Про професійні спілки, їх права та гарантії діяльності”, “Про організації роботодавців, їх об'єднання, права і гарантії їх діяльності”, “Про свободу совісті та релігійні організації”,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“Про професійних творчих працівників та творчі спілки”, “Про органи самоорганізації населення” та ін.).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Окремі завдання, пов'язані з розвитком громадянського суспільства, відображені у Національній стратегії у сфері прав людини, затвердженій Указом Презид</w:t>
      </w:r>
      <w:r>
        <w:rPr>
          <w:rFonts w:ascii="Times New Roman" w:eastAsia="Times New Roman" w:hAnsi="Times New Roman" w:cs="Times New Roman"/>
          <w:sz w:val="28"/>
          <w:szCs w:val="28"/>
        </w:rPr>
        <w:t>ента України від 25 серпня 2015 р. № 501, Державній стратегії регіонального розвитку на 2021 - 2027 роки, затвердженій постановою Кабінету Міністрів України від 5 серпня 2020 р. № 695, Концепції розвитку громадянської освіти в Україні, затвердженій розпоря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дженням Кабінету Міністрів України від 3 жовтня 2018 р. № 710, та низці інших підзаконних актів.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Водночас ця Стратегія покликана визначити комплекс взаємопов'язаних стратегічних завдань формування та реалізації державної політики сприяння розвитку громадя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нського суспільства до 2026 року.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основі державної політики у сфері сприяння розвитку громадянського суспільства є повага до його автономії. Органи державної влади, органи місцевого самоврядування, уникаючи втручання у формування та діяльність організац</w:t>
      </w:r>
      <w:r>
        <w:rPr>
          <w:rFonts w:ascii="Times New Roman" w:eastAsia="Times New Roman" w:hAnsi="Times New Roman" w:cs="Times New Roman"/>
          <w:sz w:val="28"/>
          <w:szCs w:val="28"/>
        </w:rPr>
        <w:t>ій (інститутів) громадянського суспільства, мають створювати сприятливі умови для громадської активності, використовувати прозорі механізми підтримки діяльності організацій (інститутів) громадянського суспільства та впроваджувати інструменти громадської уч</w:t>
      </w:r>
      <w:r>
        <w:rPr>
          <w:rFonts w:ascii="Times New Roman" w:eastAsia="Times New Roman" w:hAnsi="Times New Roman" w:cs="Times New Roman"/>
          <w:sz w:val="28"/>
          <w:szCs w:val="28"/>
        </w:rPr>
        <w:t>асті у прийнятті та реалізації владних рішень.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Формування та реалізація державної політики у відповідній сфері має ґрунтуватися на підході «жодних рішень для громадянського суспільства без громадянського суспільства» та співпраці органів державної влади, органів місцевого самоврядування та організацій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(інститутів) громадянського суспільства на всіх етапах – аналізування стану та визначення  тенденцій, виокремлення проблем, вироблення варіантів їх вирішення, розроблення проектів рішень, їх імплементації та моніторингу реалізації, оцінювання результативн</w:t>
      </w:r>
      <w:r>
        <w:rPr>
          <w:rFonts w:ascii="Times New Roman" w:eastAsia="Times New Roman" w:hAnsi="Times New Roman" w:cs="Times New Roman"/>
          <w:sz w:val="28"/>
          <w:szCs w:val="28"/>
        </w:rPr>
        <w:t>ості.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Такий підхід забезпечено і в процесі розроблення цієї Стратегії. До її підготовки, зокрема через спеціальну громадсько-урядову платформу, були залучені близько 200 представників організацій (інститутів) громадянського суспільства, експертів. Крім тог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о, було проведено __ засідань робочої групи та її підгруп, узгоджувальних нарад, а також 6 регіональних публічних обговорень, в яких взяли участь понад 300 учасників. 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Тенденції розвитку громадянського суспільства в Україні та державна політика у відпо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відній сфері </w:t>
      </w:r>
    </w:p>
    <w:p w:rsidR="000F7CCF" w:rsidRDefault="00C42AA5">
      <w:pPr>
        <w:shd w:val="clear" w:color="auto" w:fill="FFFFFF"/>
        <w:spacing w:before="120" w:line="240" w:lineRule="auto"/>
        <w:ind w:left="-20" w:firstLine="58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Протягом 2017 - 2019 років кількість організацій (інститутів) громадянського суспільства зросла майже на 14 %. За даними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Держстату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відбулося збільшення кількості юридичних осіб за організаційно-правовими формами господарювання: громадські ор</w:t>
      </w:r>
      <w:r>
        <w:rPr>
          <w:rFonts w:ascii="Times New Roman" w:eastAsia="Times New Roman" w:hAnsi="Times New Roman" w:cs="Times New Roman"/>
          <w:sz w:val="28"/>
          <w:szCs w:val="28"/>
        </w:rPr>
        <w:t>ганізації - на 12894 (із 75988 станом на 1 січня 2017 року до 88882 станом на 1 січня 2020 року), громадські спілки - на 728 (з 990 до 1718 відповідно), благодійні організації - на 2275 (з 16837 до 19112 відповідно), релігійні організації - на 2275 (з 2407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 до 26347 відповідно), творчі спілки (інші професійні організації) - на 25 (з 292 до 317 відповідно), професійні спілки та їх об’єднання - на 1587 (з 26899 до 28486 відповідно), органи самоорганізації населення - на 117 (з 1497 до 1614 відповідно).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Такі </w:t>
      </w:r>
      <w:r>
        <w:rPr>
          <w:rFonts w:ascii="Times New Roman" w:eastAsia="Times New Roman" w:hAnsi="Times New Roman" w:cs="Times New Roman"/>
          <w:sz w:val="28"/>
          <w:szCs w:val="28"/>
        </w:rPr>
        <w:t>організації (інститути) на сьогодні працюють у більшості суспільних сфер: у сфері захисту прав людини та громадянина, представлення інтересів різних груп громадян, надання соціальних та інших послуг, здійснення благодійної та волонтерської діяльності, реал</w:t>
      </w:r>
      <w:r>
        <w:rPr>
          <w:rFonts w:ascii="Times New Roman" w:eastAsia="Times New Roman" w:hAnsi="Times New Roman" w:cs="Times New Roman"/>
          <w:sz w:val="28"/>
          <w:szCs w:val="28"/>
        </w:rPr>
        <w:t>ізації освітніх і культурних проектів, проведення експертизи державної політики, моніторингу діяльності органів державної влади, здійснення антикорупційної діяльності та ін.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Водночас організації (інститути) громадянського суспільства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гнучко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реагують на змі</w:t>
      </w:r>
      <w:r>
        <w:rPr>
          <w:rFonts w:ascii="Times New Roman" w:eastAsia="Times New Roman" w:hAnsi="Times New Roman" w:cs="Times New Roman"/>
          <w:sz w:val="28"/>
          <w:szCs w:val="28"/>
        </w:rPr>
        <w:t>ну суспільних потреб внаслідок дії внутрішніх і зовнішніх чинників. Зокрема, протягом останніх років значна кількість громадських, благодійних, релігійних організацій орієнтувала свою діяльність на вирішення проблемних питань військовослужбовців та громадя</w:t>
      </w:r>
      <w:r>
        <w:rPr>
          <w:rFonts w:ascii="Times New Roman" w:eastAsia="Times New Roman" w:hAnsi="Times New Roman" w:cs="Times New Roman"/>
          <w:sz w:val="28"/>
          <w:szCs w:val="28"/>
        </w:rPr>
        <w:t>н, які постраждали від конфлікту на сході України, а у 2020 році – на запобігання поширенню пандемії, спричиненої COVID-19, та боротьбу з її наслідками.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Організації (інститути) громадянського суспільства порівняно з іншими соціальними інституціями мають ви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сокий рівень суспільної довіри. Зокрема, за даними Інституту соціології НАН України, у 2019 році громадським організаціям та благодійним фондам довіряли 38% громадян. Однак рівень поширення громадянських практик, що потребують організаційних і колективних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зусиль (насамперед, участь у діяльності організацій (інститутів) громадянського суспільства) залишався низьким, оскільки чим складнішими є такі практики за організаційними та колективними зусиллями, тим менше вони поширені в українському суспільстві.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Проблемним питанням залишається і низький рівень інституційного розвитку організацій (інститутів) громадянського суспільства, відсутність стабільного залучення професійних кадрів та фінансових і матеріальних ресурсів, сталих практик партнерства з органами </w:t>
      </w:r>
      <w:r>
        <w:rPr>
          <w:rFonts w:ascii="Times New Roman" w:eastAsia="Times New Roman" w:hAnsi="Times New Roman" w:cs="Times New Roman"/>
          <w:sz w:val="28"/>
          <w:szCs w:val="28"/>
        </w:rPr>
        <w:t>державної влади, органами місцевого самоврядування, бізнесом.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Починаючи з 2007 року, на виконання рішень Президента України та Кабінету Міністрів України відбувається становлення окремого напряму державної політики, спрямованого на створення сприятливих ум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ов для розвитку громадянського суспільства. Протягом останніх років органи виконавчої влади реалізовували Національну стратегію сприяння розвитку громадянського суспільства на 2016 – 2020 роки, затверджену Указом Президента України від 26 лютого 2016 р. № </w:t>
      </w:r>
      <w:r>
        <w:rPr>
          <w:rFonts w:ascii="Times New Roman" w:eastAsia="Times New Roman" w:hAnsi="Times New Roman" w:cs="Times New Roman"/>
          <w:sz w:val="28"/>
          <w:szCs w:val="28"/>
        </w:rPr>
        <w:t>68, що дозволило, зокрема: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скоротити строки і спростити для громадських об’єднань процедури реєстрації та отримання статусу неприбуткової організації, у тому числі запровадити електронну послугу щодо їх реєстрації;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удосконалити процедури проведення кон</w:t>
      </w:r>
      <w:r>
        <w:rPr>
          <w:rFonts w:ascii="Times New Roman" w:eastAsia="Times New Roman" w:hAnsi="Times New Roman" w:cs="Times New Roman"/>
          <w:sz w:val="28"/>
          <w:szCs w:val="28"/>
        </w:rPr>
        <w:t>курсів для державної підтримки проектів організацій (інститутів) громадянського суспільства  та розпочати роботу над впровадження електронних процедур у цій сфері;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запровадити конкурсний механізм виділення коштів для державної підтримки громадських об’єд</w:t>
      </w:r>
      <w:r>
        <w:rPr>
          <w:rFonts w:ascii="Times New Roman" w:eastAsia="Times New Roman" w:hAnsi="Times New Roman" w:cs="Times New Roman"/>
          <w:sz w:val="28"/>
          <w:szCs w:val="28"/>
        </w:rPr>
        <w:t>нань ветеранів та осіб з інвалідністю;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розробити рекомендації для органів місцевого самоврядування щодо закріплення у статутах територіальних громад інструментів громадської участі;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частково удосконалити механізм формування та організації діяльності гр</w:t>
      </w:r>
      <w:r>
        <w:rPr>
          <w:rFonts w:ascii="Times New Roman" w:eastAsia="Times New Roman" w:hAnsi="Times New Roman" w:cs="Times New Roman"/>
          <w:sz w:val="28"/>
          <w:szCs w:val="28"/>
        </w:rPr>
        <w:t>омадських рад при органах виконавчої влади, зокрема запровадити можливість рейтингового електронного голосування під час формування складу громадських рад;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запровадити публічні закупівлі соціальних послуг через соціальне замовлення за результатами конкур</w:t>
      </w:r>
      <w:r>
        <w:rPr>
          <w:rFonts w:ascii="Times New Roman" w:eastAsia="Times New Roman" w:hAnsi="Times New Roman" w:cs="Times New Roman"/>
          <w:sz w:val="28"/>
          <w:szCs w:val="28"/>
        </w:rPr>
        <w:t>сів, у яких можуть брати участь організації (інститути) громадянського суспільства;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схвалити Концепцію розвитку громадянської освіти в Україні;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налагодити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міжсекторальну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співпрацю з метою запобігання і протидії шахрайству під час публічного збору благо</w:t>
      </w:r>
      <w:r>
        <w:rPr>
          <w:rFonts w:ascii="Times New Roman" w:eastAsia="Times New Roman" w:hAnsi="Times New Roman" w:cs="Times New Roman"/>
          <w:sz w:val="28"/>
          <w:szCs w:val="28"/>
        </w:rPr>
        <w:t>дійних пожертв;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організувати навчання державних службовців, посадових осіб органів місцевого самоврядування з питань налагодження взаємодії з організаціями (інститутами) громадянського суспільства та ін.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Водночас низка проблем залишилася без належної ува</w:t>
      </w:r>
      <w:r>
        <w:rPr>
          <w:rFonts w:ascii="Times New Roman" w:eastAsia="Times New Roman" w:hAnsi="Times New Roman" w:cs="Times New Roman"/>
          <w:sz w:val="28"/>
          <w:szCs w:val="28"/>
        </w:rPr>
        <w:t>ги, а розпочаті позитивні зміни потребують подальшого розвитку. Це засвідчує, зокрема, міжнародний Індекс сталості розвитку організацій громадянського суспільства, що протягом 2014 – 2019 років зафіксував в Україні лише незначне покращення ситуації у сфері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організаційної спроможності організацій (інститутів) громадянського суспільства в Україні, їх фінансової життєздатності, розвитку інфраструктури громадського сектору, а також відсутність суттєвих змін за напрямком залучення органами державної влади та орг</w:t>
      </w:r>
      <w:r>
        <w:rPr>
          <w:rFonts w:ascii="Times New Roman" w:eastAsia="Times New Roman" w:hAnsi="Times New Roman" w:cs="Times New Roman"/>
          <w:sz w:val="28"/>
          <w:szCs w:val="28"/>
        </w:rPr>
        <w:t>анами місцевого самоврядування цих організацій (інститутів) до надання суспільно корисних послуг. Також на це вказує міжнародний моніторинговий звіт «Барометр ОГС: оцінка середовища для громадянського суспільства у країнах Східного партнерства» (червень 20</w:t>
      </w:r>
      <w:r>
        <w:rPr>
          <w:rFonts w:ascii="Times New Roman" w:eastAsia="Times New Roman" w:hAnsi="Times New Roman" w:cs="Times New Roman"/>
          <w:sz w:val="28"/>
          <w:szCs w:val="28"/>
        </w:rPr>
        <w:t>19 - липень 2020), який зафіксував ряд проблем в сфері правового забезпечення консультацій з громадськістю, правового захисту свободи мирних зібрань, безпеки громадських активістів тощо.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Таким чином, не втрачають актуальності питання створення сприятливого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і безпечного середовища для діяльності організацій (інститутів) громадянського суспільства та їх членів, розширення сфер співпраці цих організацій (інститутів) з державою та бізнесом, належної імплементації інструментів громадської участі у формуванні та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реалізації державної політики, вирішенні питань місцевого значення, диверсифікації джерел отримання організаціями (інститутами) громадянського суспільства фінансової підтримки, розвитку благодійництва 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волонтерства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та ін.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Крім того, потребує змін механізм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реалізації державної політики у сфері сприяння розвитку громадянського суспільства, у тому числі в частині: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визначення чітких стратегічних завдань і заходів, очікуваних результатів їх реалізації;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належного виконання заходів та моніторингу їх результа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тів;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посилення координації між органами виконавчої влади та організаціями (інститутами) громадянського суспільства в процесі реалізації державної політики у відповідній сфері на національному та регіональному рівнях;</w:t>
      </w:r>
    </w:p>
    <w:p w:rsidR="000F7CCF" w:rsidRDefault="00C42AA5">
      <w:pPr>
        <w:shd w:val="clear" w:color="auto" w:fill="FFFFFF"/>
        <w:spacing w:before="120" w:after="12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посилення інституційної спроможності органів виконавчої влади з питань налагодження комунікацій з громадськістю, зокрема забезпечення функціонування відповідних підрозділів;</w:t>
      </w:r>
    </w:p>
    <w:p w:rsidR="000F7CCF" w:rsidRDefault="00C42AA5">
      <w:pPr>
        <w:shd w:val="clear" w:color="auto" w:fill="FFFFFF"/>
        <w:spacing w:before="120" w:after="12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налагодження взаємодії органів виконавчої влади з органами місцевого самовряду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вання в процесі реалізації державної політики сприяння розвитку громадянського суспільства. </w:t>
      </w:r>
    </w:p>
    <w:p w:rsidR="000F7CCF" w:rsidRDefault="000F7CCF">
      <w:pPr>
        <w:shd w:val="clear" w:color="auto" w:fill="FFFFFF"/>
        <w:spacing w:before="12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3.  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Міжнародні зобов’язання та стандарти у сфері сприяння розвитку громадянського суспільства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основу Стратегії покладено бачення ролі і значення громадянського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суспільства та принципів його взаємодії з державою, що ґрунтується на міжнародних нормах та стандартах, закріплених, зокрема, у таких документах: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Конвенція Міжнародної організації праці про свободу асоціації та захист права на організацію (1948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Є</w:t>
      </w:r>
      <w:r>
        <w:rPr>
          <w:rFonts w:ascii="Times New Roman" w:eastAsia="Times New Roman" w:hAnsi="Times New Roman" w:cs="Times New Roman"/>
          <w:sz w:val="28"/>
          <w:szCs w:val="28"/>
        </w:rPr>
        <w:t>вропейська Конвенція про захист прав людини та основоположних свобод (1950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Конвенція ООН проти корупції (2003 р.);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Рекомендація Комітету міністрів Ради Європи щодо правового статусу неурядових організацій у Європі (2007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Конвенція Ради Євро</w:t>
      </w:r>
      <w:r>
        <w:rPr>
          <w:rFonts w:ascii="Times New Roman" w:eastAsia="Times New Roman" w:hAnsi="Times New Roman" w:cs="Times New Roman"/>
          <w:sz w:val="28"/>
          <w:szCs w:val="28"/>
        </w:rPr>
        <w:t>пи про доступ до офіційних документів (2009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Кодекс кращих практик участі громадськості у процесі прийняття рішень, ухвалений Конференцією міжнародних неурядових організацій Ради Європи (2009, 2019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Резолюції Ради з прав людини Генеральної асам</w:t>
      </w:r>
      <w:r>
        <w:rPr>
          <w:rFonts w:ascii="Times New Roman" w:eastAsia="Times New Roman" w:hAnsi="Times New Roman" w:cs="Times New Roman"/>
          <w:sz w:val="28"/>
          <w:szCs w:val="28"/>
        </w:rPr>
        <w:t>блеї ООН «Простір громадянського суспільства: створення та підтримка (в законодавстві та на практиці) безпечного й сприятливого середовища» (2013 р.) та «Простір громадянського суспільства» (2014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Спільні рекомендації Венеціанської комісії та Бюро де</w:t>
      </w:r>
      <w:r>
        <w:rPr>
          <w:rFonts w:ascii="Times New Roman" w:eastAsia="Times New Roman" w:hAnsi="Times New Roman" w:cs="Times New Roman"/>
          <w:sz w:val="28"/>
          <w:szCs w:val="28"/>
        </w:rPr>
        <w:t>мократичних інститутів і прав людини (БДІПЛ) ОБСЄ з питань свободи об’єднань (2014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Резолюція Генеральної асамблеї ООН «Перетворення нашого світу: Порядок денний розвитку у галузі сталого розвитку на період до 2030 року» (2015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Рекомендації щодо сприяння більш ефективній участі об’єднань громадян у процесах прийняття державних рішень від учасників Форуму громадянського суспільства для презентації на додатковій нараді ОБСЄ з питань людського виміру (2015 р.)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Керівні принципи щ</w:t>
      </w:r>
      <w:r>
        <w:rPr>
          <w:rFonts w:ascii="Times New Roman" w:eastAsia="Times New Roman" w:hAnsi="Times New Roman" w:cs="Times New Roman"/>
          <w:sz w:val="28"/>
          <w:szCs w:val="28"/>
        </w:rPr>
        <w:t>одо громадської участі у процесі прийняття політичних рішень, прийняті Комітетом міністрів Ради Європи (2017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Рекомендація Комітету міністрів Ради Європи державам-членам щодо необхідності посилення захисту і сприяння простору для громадянського суспі</w:t>
      </w:r>
      <w:r>
        <w:rPr>
          <w:rFonts w:ascii="Times New Roman" w:eastAsia="Times New Roman" w:hAnsi="Times New Roman" w:cs="Times New Roman"/>
          <w:sz w:val="28"/>
          <w:szCs w:val="28"/>
        </w:rPr>
        <w:t>льства в Європі (2018 р.);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Рекомендація Комітету міністрів Ради Європи державам-членам щодо участі громадян у місцевому публічному житті (2018 р.) та ін.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Також Стратегія спрямована на забезпечення виконання зобов’язань, що стосуються взаємодії органів де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ржавної влади з організаціями (інститутами) громадянського суспільства, визначених в Угоді про Асоціацію між Україною, з однієї сторони, та Європейським Союзом, Європейським Співтовариством з атомної енергії і їхніми державами-членами, з іншої сторони. 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 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Мета Стратегії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Метою </w:t>
      </w:r>
      <w:r>
        <w:rPr>
          <w:rFonts w:ascii="Times New Roman" w:eastAsia="Times New Roman" w:hAnsi="Times New Roman" w:cs="Times New Roman"/>
          <w:sz w:val="28"/>
          <w:szCs w:val="28"/>
        </w:rPr>
        <w:t>реалізації Стратегії є створення сприятливих умов для розвитку громадської ініціативи та самоорганізації, формування та діяльності організацій (інститутів) громадянського суспільства, налагодження взаємодії між громадянами, згаданими організаціями (інститу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тами) та органами державної влади, органами місцевого самоврядування, у тому числі для реалізації та захисту прав і свобод людини та громадянина, задоволення суспільних інтересів, забезпечення громадської участі у прийнятті та реалізації владних рішень.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тратегія базується, зокрема, на таких принципах: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самоврядність громадянського суспільства – органи державної влади, органи місцевого самоврядування поважають право громадян на самоорганізацію, утворення та участь у діяльності організацій (інститутів) гро</w:t>
      </w:r>
      <w:r>
        <w:rPr>
          <w:rFonts w:ascii="Times New Roman" w:eastAsia="Times New Roman" w:hAnsi="Times New Roman" w:cs="Times New Roman"/>
          <w:sz w:val="28"/>
          <w:szCs w:val="28"/>
        </w:rPr>
        <w:t>мадянського суспільства. Організації (інститути) громадянського суспільства вільні у визначенні своїх цілей, прийнятті рішень, здійсненні діяльності за винятком обмежень, встановлених законом в інтересах національної безпеки та громадського порядку, охорон</w:t>
      </w:r>
      <w:r>
        <w:rPr>
          <w:rFonts w:ascii="Times New Roman" w:eastAsia="Times New Roman" w:hAnsi="Times New Roman" w:cs="Times New Roman"/>
          <w:sz w:val="28"/>
          <w:szCs w:val="28"/>
        </w:rPr>
        <w:t>и здоров'я населення або захисту прав і свобод інших людей;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рівність можливостей – органи державної влади, органи місцевого самоврядування створюють рівні можливості для реалізації громадянських прав незалежно від віку, національності, віросповідання, ет</w:t>
      </w:r>
      <w:r>
        <w:rPr>
          <w:rFonts w:ascii="Times New Roman" w:eastAsia="Times New Roman" w:hAnsi="Times New Roman" w:cs="Times New Roman"/>
          <w:sz w:val="28"/>
          <w:szCs w:val="28"/>
        </w:rPr>
        <w:t>нічної приналежності, статі, сексуальної орієнтації, соціального статусу та економічних можливостей, психологічних і фізичних здібностей, інвалідності тощо;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участь та інклюзивність – будь-які рішення, що стосуються правового статусу, діяльності організац</w:t>
      </w:r>
      <w:r>
        <w:rPr>
          <w:rFonts w:ascii="Times New Roman" w:eastAsia="Times New Roman" w:hAnsi="Times New Roman" w:cs="Times New Roman"/>
          <w:sz w:val="28"/>
          <w:szCs w:val="28"/>
        </w:rPr>
        <w:t>ій (інститутів) громадянського суспільства, взаємодії органів державної влади, органів місцевого самоврядування з громадянами, жителями територіальних громад, організаціями (інститутами) громадянського суспільства, а також інших питань сприяння розвитку гр</w:t>
      </w:r>
      <w:r>
        <w:rPr>
          <w:rFonts w:ascii="Times New Roman" w:eastAsia="Times New Roman" w:hAnsi="Times New Roman" w:cs="Times New Roman"/>
          <w:sz w:val="28"/>
          <w:szCs w:val="28"/>
        </w:rPr>
        <w:t>омадянського суспільства приймаються відповідними органами за результатами вивчення інтересів та потреб громадян, жителів територіальних громад, організацій (інститутів) громадянського суспільства, зокрема шляхом проведення публічних консультацій. При цьом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створюються умови рівноправної громадської участі, вживаються заходи для подолання бар’єрів, що перешкоджають представленню інтересів тієї чи іншої суспільної групи;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партнерство – органи державної влади, органи місцевого самоврядування, організації (і</w:t>
      </w:r>
      <w:r>
        <w:rPr>
          <w:rFonts w:ascii="Times New Roman" w:eastAsia="Times New Roman" w:hAnsi="Times New Roman" w:cs="Times New Roman"/>
          <w:sz w:val="28"/>
          <w:szCs w:val="28"/>
        </w:rPr>
        <w:t>нститути) громадянського суспільства та бізнес використовують можливості співпраці для реалізації Стратегії, досягнення позитивних змін у суспільстві та створення публічного блага;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прозорість та підзвітність – інформація про реалізацію Стратегії є відкри</w:t>
      </w:r>
      <w:r>
        <w:rPr>
          <w:rFonts w:ascii="Times New Roman" w:eastAsia="Times New Roman" w:hAnsi="Times New Roman" w:cs="Times New Roman"/>
          <w:sz w:val="28"/>
          <w:szCs w:val="28"/>
        </w:rPr>
        <w:t>тою для громадськості та оприлюднюється на офіційних веб-сайтах органів державної влади, органів місцевого самоврядування. Відповідна інформація надає можливість представникам організацій (інститутів) громадянського суспільства, міжнародних організацій, на</w:t>
      </w:r>
      <w:r>
        <w:rPr>
          <w:rFonts w:ascii="Times New Roman" w:eastAsia="Times New Roman" w:hAnsi="Times New Roman" w:cs="Times New Roman"/>
          <w:sz w:val="28"/>
          <w:szCs w:val="28"/>
        </w:rPr>
        <w:t>укових установ, експертам брати участь у моніторингу та оцінці результатів реалізації Стратегії, надавати пропозиції щодо удосконалення відповідної роботи;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взаємна відповідальність усіх суб’єктів реалізації Стратегії – органи державної влади, органи місц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евого самоврядування та організації (інститути) громадянського суспільства, що долучаються до реалізації Стратегії, в межах своїх повноважень, можливостей та ресурсів докладають необхідних зусиль для ефективного виконання завдань Стратегії. 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  Стратегі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чні напрями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5.1. Забезпечення ефективних процедур громадської участі у формуванні та реалізації державної, регіональної політики, вирішенні питань місцевого значення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Обґрунтування напряму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Розвиток громадянського суспільства тісно пов'язаний з можливістю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громадян впливати на прийняття державних рішень, а також реалізовувати право на участь у місцевому самоврядуванні на рівні територіальних громад.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Законодавство України закріплює широке коло форм громадської участі у формуванні та реалізації державної і р</w:t>
      </w:r>
      <w:r>
        <w:rPr>
          <w:rFonts w:ascii="Times New Roman" w:eastAsia="Times New Roman" w:hAnsi="Times New Roman" w:cs="Times New Roman"/>
          <w:sz w:val="28"/>
          <w:szCs w:val="28"/>
        </w:rPr>
        <w:t>егіональної політики, вирішенні питань місцевого значення: вибори і референдуми, загальні збори (конференції) за місцем проживання, громадські слухання, місцеві ініціативи, електронні петиції, консультації з громадськістю, громадська експертиза, діяльність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консультативно-дорадчих органів та органів самоорганізації населення тощо.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Проте далеко не всіма цими формами можуть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результативно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скористатися суб’єкти, наділені відповідними правами: громадяни України, жителі територіальних громад, організації (інститут</w:t>
      </w:r>
      <w:r>
        <w:rPr>
          <w:rFonts w:ascii="Times New Roman" w:eastAsia="Times New Roman" w:hAnsi="Times New Roman" w:cs="Times New Roman"/>
          <w:sz w:val="28"/>
          <w:szCs w:val="28"/>
        </w:rPr>
        <w:t>и) громадянського суспільства. Адже у законодавстві є чимало прогалин, воно частково не відповідає європейським демократичним стандартам, а часом застаріле та потребує кардинальних змін. Не всі органи державної влади, органи місцевого самоврядування створи</w:t>
      </w:r>
      <w:r>
        <w:rPr>
          <w:rFonts w:ascii="Times New Roman" w:eastAsia="Times New Roman" w:hAnsi="Times New Roman" w:cs="Times New Roman"/>
          <w:sz w:val="28"/>
          <w:szCs w:val="28"/>
        </w:rPr>
        <w:t>ли необхідні правові та організаційні умови для використання інструментів громадської участі. До того ж з’являються нові механізми громадської участі, які потребують належного врегулювання. Як результат, участь громадськості у формуванні та реалізації держ</w:t>
      </w:r>
      <w:r>
        <w:rPr>
          <w:rFonts w:ascii="Times New Roman" w:eastAsia="Times New Roman" w:hAnsi="Times New Roman" w:cs="Times New Roman"/>
          <w:sz w:val="28"/>
          <w:szCs w:val="28"/>
        </w:rPr>
        <w:t>авної, регіональної політики, вирішенні питань місцевого значення не має системного характеру.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Розвиток громадської участі потребує активної діяльності державних та недержавних суб’єктів, спрямованої на підвищення рівня та якості залучення громадськості 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ухвалення рішень з урахуванням можливостей, обмежень та потреб різних груп. Це має передбачати як належне нормативно-правове регулювання, так і заходи, спрямовані на розвиток відповідних компетенцій і навичок представників органів державної влади, органів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місцевого самоврядування, організацій (інститутів) громадянського суспільства.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Стратегічні завдання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1. Унормування на законодавчому рівні загального порядку та стандартів проведення органами державної влади, органами місцевого самоврядування публічних </w:t>
      </w:r>
      <w:r>
        <w:rPr>
          <w:rFonts w:ascii="Times New Roman" w:eastAsia="Times New Roman" w:hAnsi="Times New Roman" w:cs="Times New Roman"/>
          <w:sz w:val="28"/>
          <w:szCs w:val="28"/>
        </w:rPr>
        <w:t>консультацій через: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прийняття законодавства, що визначатиме принципи та загальний порядок їх проведення на всіх етапах формування та реалізації державної політики, вирішення питань місцевого значення, а також унеможливить прийняття важливих для суспільст</w:t>
      </w:r>
      <w:r>
        <w:rPr>
          <w:rFonts w:ascii="Times New Roman" w:eastAsia="Times New Roman" w:hAnsi="Times New Roman" w:cs="Times New Roman"/>
          <w:sz w:val="28"/>
          <w:szCs w:val="28"/>
        </w:rPr>
        <w:t>ва рішень без проведення публічних консультацій;</w:t>
      </w:r>
      <w:r>
        <w:rPr>
          <w:rFonts w:ascii="Times New Roman" w:eastAsia="Times New Roman" w:hAnsi="Times New Roman" w:cs="Times New Roman"/>
          <w:color w:val="98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доповнення відповідними положеннями Закону України «Про місцеве самоврядування в Україні».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CC4125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Удосконалення засад діяльності громадських рад при органах виконавчої влади, зокрема шляхом перегляду процедури їх створення, посилення експертних функцій громадських рад, упровадження гарантій їх залучення до формування та реалізації державної політики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та врахування рішень громадських рад, передбачення можливості створення громадських рад при територіальних підрозділах органів виконавчої влади.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Законодавче врегулювання порядку ініціювання і проведення референдумів, а також визначення результатів та с</w:t>
      </w:r>
      <w:r>
        <w:rPr>
          <w:rFonts w:ascii="Times New Roman" w:eastAsia="Times New Roman" w:hAnsi="Times New Roman" w:cs="Times New Roman"/>
          <w:sz w:val="28"/>
          <w:szCs w:val="28"/>
        </w:rPr>
        <w:t>пособів реалізації ухвалених на референдумах рішень через прийняття відповідних законів, які визначатимуть, зокрема, вичерпний перелік підстав, що обмежують ініціювання та проведення референдумів, можливість проведення референдумів за народною ініціативою.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Визначення гарантій та порядку реалізації права громадян на мирні зібрання шляхом законодавчого закріплення вичерпного переліку підстав для обмеження цього права та повідомного принципу проведення мирних зібрань на основі європейських стандартів.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По</w:t>
      </w:r>
      <w:r>
        <w:rPr>
          <w:rFonts w:ascii="Times New Roman" w:eastAsia="Times New Roman" w:hAnsi="Times New Roman" w:cs="Times New Roman"/>
          <w:sz w:val="28"/>
          <w:szCs w:val="28"/>
        </w:rPr>
        <w:t>силення місцевої демократії та гарантій участі територіальних громад у здійсненні місцевого самоврядування, зокрема шляхом:</w:t>
      </w:r>
    </w:p>
    <w:p w:rsidR="000F7CCF" w:rsidRDefault="00C42AA5">
      <w:pPr>
        <w:numPr>
          <w:ilvl w:val="0"/>
          <w:numId w:val="1"/>
        </w:numPr>
        <w:shd w:val="clear" w:color="auto" w:fill="FFFFFF"/>
        <w:spacing w:before="60" w:line="240" w:lineRule="auto"/>
        <w:ind w:right="-33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врегулювання правового статусу жителів територіальної громади та розширення кола осіб, які можуть брати участь у здійсненні місцевого самоврядування через інструменти місцевої демократії;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законодавчого закріплення обов’язку прийняття міськими, селищними </w:t>
      </w:r>
      <w:r>
        <w:rPr>
          <w:rFonts w:ascii="Times New Roman" w:eastAsia="Times New Roman" w:hAnsi="Times New Roman" w:cs="Times New Roman"/>
          <w:sz w:val="28"/>
          <w:szCs w:val="28"/>
        </w:rPr>
        <w:t>і сільськими радами статутів (змін до статутів) територіальних громад, визначення орієнтовної структури статуту територіальної громади та мінімального переліку питань, що мають ним регулюватися;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ухвалення законодавства, що регулюватиме порядок ініціюванн</w:t>
      </w:r>
      <w:r>
        <w:rPr>
          <w:rFonts w:ascii="Times New Roman" w:eastAsia="Times New Roman" w:hAnsi="Times New Roman" w:cs="Times New Roman"/>
          <w:sz w:val="28"/>
          <w:szCs w:val="28"/>
        </w:rPr>
        <w:t>я та проведення загальних зборів (конференцій) жителів територіальної громади за місцем проживання та врахування їх рішень;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удосконалення законодавчого регулювання місцевих ініціатив; закріплення права жителів подавати місцеві ініціативи на розгляд ради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або виконавчого комітету шляхом збору підписів жителів на їх підтримку; встановлення обов'язку органів місцевого самоврядування розглядати місцеві ініціативи на найближчих своїх засіданнях за участю ініціаторів та приймати за підсумками рішення;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удоско</w:t>
      </w:r>
      <w:r>
        <w:rPr>
          <w:rFonts w:ascii="Times New Roman" w:eastAsia="Times New Roman" w:hAnsi="Times New Roman" w:cs="Times New Roman"/>
          <w:sz w:val="28"/>
          <w:szCs w:val="28"/>
        </w:rPr>
        <w:t>налення законодавчого регулювання громадських слухань, зокрема визначення переліку питань, щодо яких громадські слухання проводяться обов’язково; встановлення, що громадські слухання можуть проводитися як на території всієї громади, так і в окремих її част</w:t>
      </w:r>
      <w:r>
        <w:rPr>
          <w:rFonts w:ascii="Times New Roman" w:eastAsia="Times New Roman" w:hAnsi="Times New Roman" w:cs="Times New Roman"/>
          <w:sz w:val="28"/>
          <w:szCs w:val="28"/>
        </w:rPr>
        <w:t>инах;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законодавчого закріплення права органів місцевого самоврядування створювати консультативно-дорадчі органи, а також права організацій (інститутів) громадянського суспільства на проведення громадської експертизи діяльності виконавчих органів місцевих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рад та обов’язку органів місцевого самоврядування сприяти її проведенню;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забезпечення доступу жителів територіальних громад до засідань колегіальних органів місцевого самоврядування та постійних комісій місцевих рад;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удосконалення правового регулюван</w:t>
      </w:r>
      <w:r>
        <w:rPr>
          <w:rFonts w:ascii="Times New Roman" w:eastAsia="Times New Roman" w:hAnsi="Times New Roman" w:cs="Times New Roman"/>
          <w:sz w:val="28"/>
          <w:szCs w:val="28"/>
        </w:rPr>
        <w:t>ня порядку публічного звітування депутатами та посадовими особами місцевого самоврядування, встановлення чітких строків такого звітування, оприлюднення відповідних звітів;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посилення прозорості і публічності розроблення місцевих бюджетів, у тому числі обо</w:t>
      </w:r>
      <w:r>
        <w:rPr>
          <w:rFonts w:ascii="Times New Roman" w:eastAsia="Times New Roman" w:hAnsi="Times New Roman" w:cs="Times New Roman"/>
          <w:sz w:val="28"/>
          <w:szCs w:val="28"/>
        </w:rPr>
        <w:t>в’язкове затвердження бюджетного регламенту, проведення бюджетних слухань перед прийняттям місцевих бюджетів та за підсумками їх виконання, впровадження гендерно-орієнтованого бюджетування;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удосконалення законодавчого регулювання для впровадження нових і</w:t>
      </w:r>
      <w:r>
        <w:rPr>
          <w:rFonts w:ascii="Times New Roman" w:eastAsia="Times New Roman" w:hAnsi="Times New Roman" w:cs="Times New Roman"/>
          <w:sz w:val="28"/>
          <w:szCs w:val="28"/>
        </w:rPr>
        <w:t>нформаційно-комунікаційних технологій для забезпечення механізмів місцевої демократії;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визначення особливостей і процедур безпосередньої участі жителів у вирішенні питань місцевого значення в умовах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особливого порядку місцевого самоврядування в окремих р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айонах Донецької та Луганської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областей.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 Удосконалення правового регулювання звернень до органів державної влади, органів місцевого самоврядування, їх посадових осіб, зокрема шляхом: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доповнення законодавства положеннями щодо звернень юридичних осіб;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CC4125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уточнення можливих способів подання звернень з урахуванням розвитку інформаційно-комунікаційних технологій, удосконалення механізму електронних звернень;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визначення загального порядку реалізації електронних петицій, що набрали необхідну кількість голосі</w:t>
      </w:r>
      <w:r>
        <w:rPr>
          <w:rFonts w:ascii="Times New Roman" w:eastAsia="Times New Roman" w:hAnsi="Times New Roman" w:cs="Times New Roman"/>
          <w:sz w:val="28"/>
          <w:szCs w:val="28"/>
        </w:rPr>
        <w:t>в, у тому числі передбачення їх розгляду на засіданнях органів місцевого самоврядування з наданням слова ініціатору петиції або його уповноваженому представнику;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диференціації строків розгляду звернень та встановлення критеріїв, за якими звернення підляг</w:t>
      </w:r>
      <w:r>
        <w:rPr>
          <w:rFonts w:ascii="Times New Roman" w:eastAsia="Times New Roman" w:hAnsi="Times New Roman" w:cs="Times New Roman"/>
          <w:sz w:val="28"/>
          <w:szCs w:val="28"/>
        </w:rPr>
        <w:t>ає оперативному розгляду та вжиттю невідкладних заходів щодо вирішення по суті порушених в них питань;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посилення відповідальності за неналежний розгляд звернень.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 Удосконалення доступу до публічної інформації, зокрема в частині: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посилення державного </w:t>
      </w:r>
      <w:r>
        <w:rPr>
          <w:rFonts w:ascii="Times New Roman" w:eastAsia="Times New Roman" w:hAnsi="Times New Roman" w:cs="Times New Roman"/>
          <w:sz w:val="28"/>
          <w:szCs w:val="28"/>
        </w:rPr>
        <w:t>контролю у відповідній сфері, відповідальності належних розпорядників інформації;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розширення переліку публічної інформації, яка підлягає оприлюдненню розпорядниками цієї інформації, у тому числі передбачення оприлюднення повних звітів контролюючих органі</w:t>
      </w:r>
      <w:r>
        <w:rPr>
          <w:rFonts w:ascii="Times New Roman" w:eastAsia="Times New Roman" w:hAnsi="Times New Roman" w:cs="Times New Roman"/>
          <w:sz w:val="28"/>
          <w:szCs w:val="28"/>
        </w:rPr>
        <w:t>в;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закріплення обов’язку органів державної влади, органів місцевого самоврядування мати офіційний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вебсайт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уніфікація базових технічних вимог до такого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вебсайту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включаючи базові функції щодо взаємодії з громадськістю, впровадження форматів оприлюднення </w:t>
      </w:r>
      <w:r>
        <w:rPr>
          <w:rFonts w:ascii="Times New Roman" w:eastAsia="Times New Roman" w:hAnsi="Times New Roman" w:cs="Times New Roman"/>
          <w:sz w:val="28"/>
          <w:szCs w:val="28"/>
        </w:rPr>
        <w:t>публічної інформації, адаптованих для потреб різних груп населення, у тому числі осіб з інвалідністю;</w:t>
      </w:r>
    </w:p>
    <w:p w:rsidR="000F7CCF" w:rsidRDefault="00C42AA5">
      <w:pPr>
        <w:shd w:val="clear" w:color="auto" w:fill="FFFFFF"/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CC4125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встановлення безоплатного надання наявних копій електронних документів у відповідь на запити на інформацію</w:t>
      </w:r>
      <w:r>
        <w:rPr>
          <w:rFonts w:ascii="Times New Roman" w:eastAsia="Times New Roman" w:hAnsi="Times New Roman" w:cs="Times New Roman"/>
          <w:color w:val="CC4125"/>
          <w:sz w:val="28"/>
          <w:szCs w:val="28"/>
        </w:rPr>
        <w:t xml:space="preserve">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Удосконалення механізму Всеукраїнського громадського бюджету, зокрема в частині процедур і критеріїв відбору проектів, а також проведення широкої інформаційної кампанії для його популяризації.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 Впровадження у діяльність органів державної влади, орга</w:t>
      </w:r>
      <w:r>
        <w:rPr>
          <w:rFonts w:ascii="Times New Roman" w:eastAsia="Times New Roman" w:hAnsi="Times New Roman" w:cs="Times New Roman"/>
          <w:sz w:val="28"/>
          <w:szCs w:val="28"/>
        </w:rPr>
        <w:t>нів місцевого самоврядування інструментів діалогу як підходу до вирішення чутливих питань, розв’язання соціальних конфліктів.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11. Розроблення та впровадження онлайн-платформи для взаємодії органів виконавчої влади з громадянами та інститутами (організаціям</w:t>
      </w:r>
      <w:r>
        <w:rPr>
          <w:rFonts w:ascii="Times New Roman" w:eastAsia="Times New Roman" w:hAnsi="Times New Roman" w:cs="Times New Roman"/>
          <w:sz w:val="28"/>
          <w:szCs w:val="28"/>
        </w:rPr>
        <w:t>и) громадянського суспільства, що забезпечуватиме, у тому числі, доступ до публічних консультацій, що проводяться органами виконавчої влади.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12. Реалізація проектів і програм, спрямованих на підвищення спроможності органів державної влади, органів місцевог</w:t>
      </w:r>
      <w:r>
        <w:rPr>
          <w:rFonts w:ascii="Times New Roman" w:eastAsia="Times New Roman" w:hAnsi="Times New Roman" w:cs="Times New Roman"/>
          <w:sz w:val="28"/>
          <w:szCs w:val="28"/>
        </w:rPr>
        <w:t>о самоврядування, а також громадян та організацій (інститутів) громадянського суспільства використання інструментів громадської участі.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13. Впровадження використання інформаційно-комунікаційних технологій під час проведення громадської експертизи діяльност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і органів виконавчої влади; запровадження моніторингу врахування результатів громадської антикорупційної експертизи проєктів нормативно-правових актів.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14. Удосконалення механізмів і процедур участі громадськості та суб’єктів господарювання у процесі розр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обки і прийняття регуляторних актів.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CC4125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15. Вивчення та поширення кращих вітчизняних та зарубіжних практик громадської участі у формуванні та реалізації державної, регіональної політики, вирішенні питань місцевого значення.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CC4125"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Очікувані результати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На націон</w:t>
      </w:r>
      <w:r>
        <w:rPr>
          <w:rFonts w:ascii="Times New Roman" w:eastAsia="Times New Roman" w:hAnsi="Times New Roman" w:cs="Times New Roman"/>
          <w:sz w:val="28"/>
          <w:szCs w:val="28"/>
        </w:rPr>
        <w:t>альному та місцевому рівнях громадяни активно використовують інструменти громадської участі та взаємодії з органами державної влади та органами місцевого самоврядування, що є зручними і відповідають демократичним стандартам: публічні консультації, референд</w:t>
      </w:r>
      <w:r>
        <w:rPr>
          <w:rFonts w:ascii="Times New Roman" w:eastAsia="Times New Roman" w:hAnsi="Times New Roman" w:cs="Times New Roman"/>
          <w:sz w:val="28"/>
          <w:szCs w:val="28"/>
        </w:rPr>
        <w:t>уми, загальні збори (конференції) жителів за місцем проживання, місцеві ініціативи, громадські слухання, звернення, у тому числі електронні петиції, громадський бюджет, громадська експертиза, діяльність консультативно-дорадчих органів та інші.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Органи де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ржавної влади, органи місцевого самоврядування, їх посадові особи активно застосовують та сприяють застосуванню різних форм громадській участі, що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дозволяяє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активно залучати громадян, організації (інститути) громадянського суспільства, жителів громад до фо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рмування та реалізації державної, регіональної політики та  вирішення питань місцевого значення. 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Діяльність органів державної влади та органів місцевого самоврядування є прозорою, забезпечується активний і пасивний доступ до публічної інформації, у то</w:t>
      </w:r>
      <w:r>
        <w:rPr>
          <w:rFonts w:ascii="Times New Roman" w:eastAsia="Times New Roman" w:hAnsi="Times New Roman" w:cs="Times New Roman"/>
          <w:sz w:val="28"/>
          <w:szCs w:val="28"/>
        </w:rPr>
        <w:t>му числі за допомогою офіційних веб-сайтів цих органів.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Правом і можливістю брати участь у здійсненні місцевого самоврядування наділені всі жителі громад (а не лише ті, що мають зареєстроване місце проживання), включаючи іноземців та осіб без громадянст</w:t>
      </w:r>
      <w:r>
        <w:rPr>
          <w:rFonts w:ascii="Times New Roman" w:eastAsia="Times New Roman" w:hAnsi="Times New Roman" w:cs="Times New Roman"/>
          <w:sz w:val="28"/>
          <w:szCs w:val="28"/>
        </w:rPr>
        <w:t>ва, що проживають на її території (за виключенням участі у місцевих виборах і місцевих референдумах).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E06666"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5.2. Створення сприятливих умов для формування та інституційного розвитку організацій (інститутів) громадянського суспільства </w:t>
      </w:r>
    </w:p>
    <w:p w:rsidR="000F7CCF" w:rsidRDefault="00C42AA5">
      <w:pPr>
        <w:shd w:val="clear" w:color="auto" w:fill="FFFFFF"/>
        <w:spacing w:before="120" w:line="240" w:lineRule="auto"/>
        <w:ind w:left="708" w:hanging="14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Обґрунтування напряму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Спіл</w:t>
      </w:r>
      <w:r>
        <w:rPr>
          <w:rFonts w:ascii="Times New Roman" w:eastAsia="Times New Roman" w:hAnsi="Times New Roman" w:cs="Times New Roman"/>
          <w:sz w:val="28"/>
          <w:szCs w:val="28"/>
        </w:rPr>
        <w:t>ьна діяльність громадян у рамках організацій (інститутів) громадянського суспільства дозволяє їм більш системно та довгостроково працювати над вирішенням суспільних проблем, легітимно захищати свої права та представляти інтереси, реалізовувати суспільно зн</w:t>
      </w:r>
      <w:r>
        <w:rPr>
          <w:rFonts w:ascii="Times New Roman" w:eastAsia="Times New Roman" w:hAnsi="Times New Roman" w:cs="Times New Roman"/>
          <w:sz w:val="28"/>
          <w:szCs w:val="28"/>
        </w:rPr>
        <w:t>ачущі проекти, використовувати додаткові інструменти громадської участі. Тому держава має сприяти формуванню і легалізації організацій (інститутів) громадянського суспільства, а також створювати сприятливі умови для їхнього інституційного розвитку.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дани</w:t>
      </w:r>
      <w:r>
        <w:rPr>
          <w:rFonts w:ascii="Times New Roman" w:eastAsia="Times New Roman" w:hAnsi="Times New Roman" w:cs="Times New Roman"/>
          <w:sz w:val="28"/>
          <w:szCs w:val="28"/>
        </w:rPr>
        <w:t>й час попри високий рівень суспільної підтримки організацій (інститутів) громадянського суспільства більшість громадян не залучені до їх діяльності, що актуалізує питання популяризації переваг діяльності в рамках відповідних організацій (інститутів), а так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ож спрощення та вдосконалення реєстраційних процедур, покращення правового середовища. Крім того, потребує уваги питання розвитку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волонтерства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як однієї з ключових цінностей, на яких базується діяльність організацій (інститутів) громадянського суспільства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Важливим питанням також є сприяння досягненню організаціями (інститутами) громадянського суспільства фінансової сталості, відсутність якої позбавляє організації (інститути) можливості інвестувати час і ресурси в ефективну реалізацію місії та власний інст</w:t>
      </w:r>
      <w:r>
        <w:rPr>
          <w:rFonts w:ascii="Times New Roman" w:eastAsia="Times New Roman" w:hAnsi="Times New Roman" w:cs="Times New Roman"/>
          <w:sz w:val="28"/>
          <w:szCs w:val="28"/>
        </w:rPr>
        <w:t>итуційний розвиток. Фінансова сталість може бути досягнута за рахунок членських внесків та пожертв громадян, соціального підприємництва, надання платних послуг тощо, що потребує належного законодавчого поля та уніфікованого підходу з боку органів державної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влади, органів місцевого самоврядування в його трактуванні. На даний час процедури отримання коштів організаціями (інститутами) громадянського суспільства на реалізацію проектів та заходів, спрямованих на виконання державних та місцевих програм, не передб</w:t>
      </w:r>
      <w:r>
        <w:rPr>
          <w:rFonts w:ascii="Times New Roman" w:eastAsia="Times New Roman" w:hAnsi="Times New Roman" w:cs="Times New Roman"/>
          <w:sz w:val="28"/>
          <w:szCs w:val="28"/>
        </w:rPr>
        <w:t>ачають електронних форм подачі заявок, є несучасними і забюрократизованими.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Ще одним викликом є недостатній рівень розвитку інфраструктури, яка створює умови для ефективного функціонування організацій (інститутів) громадянського суспільства (ресурсні цент</w:t>
      </w:r>
      <w:r>
        <w:rPr>
          <w:rFonts w:ascii="Times New Roman" w:eastAsia="Times New Roman" w:hAnsi="Times New Roman" w:cs="Times New Roman"/>
          <w:sz w:val="28"/>
          <w:szCs w:val="28"/>
        </w:rPr>
        <w:t>ри, навчально-методичні заклади, консультаційні та юридичні служби тощо). Зберігається розрив між спроможністю організацій (інститутів) громадянського суспільства, які працюють на національному та місцевих рівнях, ускладнений доступ останніх до комунікації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мережування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обміну ресурсами.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Стратегічні завдання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Створення сприятливих умов для реалізації громадянами права на об’єднання, підвищення рівня залученості громадян до діяльності організацій (інститутів) громадянського суспільства, у тому числі через: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розвиток громадянської освіти, зокрема в закладах о</w:t>
      </w:r>
      <w:r>
        <w:rPr>
          <w:rFonts w:ascii="Times New Roman" w:eastAsia="Times New Roman" w:hAnsi="Times New Roman" w:cs="Times New Roman"/>
          <w:sz w:val="28"/>
          <w:szCs w:val="28"/>
        </w:rPr>
        <w:t>світи, за напрямами, що передбачають становлення цілісної системи громадянської освіти, моніторинг якості громадянської освіти та забезпечення умов ефективного функціонування системи громадянської освіти;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популяризацію переваг створення організацій (інст</w:t>
      </w:r>
      <w:r>
        <w:rPr>
          <w:rFonts w:ascii="Times New Roman" w:eastAsia="Times New Roman" w:hAnsi="Times New Roman" w:cs="Times New Roman"/>
          <w:sz w:val="28"/>
          <w:szCs w:val="28"/>
        </w:rPr>
        <w:t>итутів) громадянського суспільства для спільного вирішення громадянами проблемних питань, захисту прав та інтересів, реалізації суспільно корисної діяльності, а також роз’яснення реєстраційних процедур;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скорочення строків реєстрації для організацій (інст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итутів) громадянського суспільства, впровадження процедур подання документів в електронній формі, розширення кола суб'єктів реєстрації;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визначення процедури утворення самостійних громадських об’єднань на базі осередків громадських об’єднань – юридичних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осіб;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спрощення порядку припинення юридичних осіб;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запровадження єдиного підходу щодо доцільності визначення кінцевого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бенефіціарного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власника для організацій (інститутів) громадянського суспільства.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Внесення змін до Закону України «Про органи сам</w:t>
      </w:r>
      <w:r>
        <w:rPr>
          <w:rFonts w:ascii="Times New Roman" w:eastAsia="Times New Roman" w:hAnsi="Times New Roman" w:cs="Times New Roman"/>
          <w:sz w:val="28"/>
          <w:szCs w:val="28"/>
        </w:rPr>
        <w:t>оорганізації населення» з метою удосконалення порядку створення та припинення органів самоорганізації населення, розширення переліку їх повноважень, визначення чіткого порядку наділення їх частиною повноважень органів місцевого самоврядування та ресурсами,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необхідними для реалізації власних та делегованих повноважень, врегулювання питань розпорядження власними фінансами та майном, а також майном і фінансами, переданими місцевими радами.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Створення умов для фінансової підтримки організацій (інститутів) гро</w:t>
      </w:r>
      <w:r>
        <w:rPr>
          <w:rFonts w:ascii="Times New Roman" w:eastAsia="Times New Roman" w:hAnsi="Times New Roman" w:cs="Times New Roman"/>
          <w:sz w:val="28"/>
          <w:szCs w:val="28"/>
        </w:rPr>
        <w:t>мадянського суспільства з боку органів державної влади та органів місцевого самоврядування, зокрема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переведення процедури проведення конкурсів програм (проектів, заходів) організацій (інститутів) громадянського суспільства в електронний формат;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поширен</w:t>
      </w:r>
      <w:r>
        <w:rPr>
          <w:rFonts w:ascii="Times New Roman" w:eastAsia="Times New Roman" w:hAnsi="Times New Roman" w:cs="Times New Roman"/>
          <w:sz w:val="28"/>
          <w:szCs w:val="28"/>
        </w:rPr>
        <w:t>ня конкурсних процедур на програми (проекти, заходи), розроблені, зокрема, благодійними організаціями, творчими спілками, а також програми (проекти, заходи) організацій громадянського суспільства,  спрямовані на залучення громадян до оздоровчої рухової акт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ивності та здорового способу життя; 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запровадження сприятливих умов для реалізації програм (проектів, заходів) організацій (інститутів) громадянського суспільства, у тому числі щодо: створення можливості для багаторічної реалізації програм (проектів); 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апровадження уніфікованого підходу щодо встановлення граничних меж витрат, які регламентуються нормативно-правовими актами, на рівні звичайної ціни; визначення розміру коштів на адміністративні витрати, запровадження можливості здійснювати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співфінансування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негрошовій формі;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запровадження фінансової підтримки на конкурсних засадах інституційного (організаційного) розвитку організацій (інститутів) громадянського суспільства, у тому числі шляхом створення відповідного державного механізму;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CC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сприяння пров</w:t>
      </w:r>
      <w:r>
        <w:rPr>
          <w:rFonts w:ascii="Times New Roman" w:eastAsia="Times New Roman" w:hAnsi="Times New Roman" w:cs="Times New Roman"/>
          <w:sz w:val="28"/>
          <w:szCs w:val="28"/>
        </w:rPr>
        <w:t>еденню на місцевому рівні конкурсів програм (проектів, заходів) інститутів громадянського суспільства, що спрямовані на розвиток громадянського суспільства;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сприяння організації навчання представників організацій (інститутів) громадянського суспільства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 питань підготовки програм (проектів, заходів) для участі у конкурсах з метою отримання бюджетної підтримки, а також щодо участі у здійсненні публічних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закупівель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роботи з казначейськими органами тощо;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сприяння встановленню органами місцевого самовряду</w:t>
      </w:r>
      <w:r>
        <w:rPr>
          <w:rFonts w:ascii="Times New Roman" w:eastAsia="Times New Roman" w:hAnsi="Times New Roman" w:cs="Times New Roman"/>
          <w:sz w:val="28"/>
          <w:szCs w:val="28"/>
        </w:rPr>
        <w:t>вання пільг з податку на майно, що сплачується на відповідній території, з об’єктів оподаткування, що перебувають у власності громадських об’єднань, благодійних організацій, релігійних організацій України, в порядку, передбаченому чинним законодавством.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сприяння запровадженню ефективної системи проведення конкурсного відбору на надання компенсації видатків за вартість оренди комунального нерухомого майна та оплату комунальних платежів.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Створення сприятливих умов для підтримки організацій (інститутів) г</w:t>
      </w:r>
      <w:r>
        <w:rPr>
          <w:rFonts w:ascii="Times New Roman" w:eastAsia="Times New Roman" w:hAnsi="Times New Roman" w:cs="Times New Roman"/>
          <w:sz w:val="28"/>
          <w:szCs w:val="28"/>
        </w:rPr>
        <w:t>ромадянського суспільства громадянами та суб’єктами господарювання, у тому числі:</w:t>
      </w:r>
    </w:p>
    <w:p w:rsidR="000F7CCF" w:rsidRDefault="00C42AA5">
      <w:pPr>
        <w:shd w:val="clear" w:color="auto" w:fill="FFFFFF"/>
        <w:spacing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створення податкових стимулів для фізичних осіб – підприємців, які перебувають на загальній системі оподаткування для підтримки організацій (інститутів) громадянського сус</w:t>
      </w:r>
      <w:r>
        <w:rPr>
          <w:rFonts w:ascii="Times New Roman" w:eastAsia="Times New Roman" w:hAnsi="Times New Roman" w:cs="Times New Roman"/>
          <w:sz w:val="28"/>
          <w:szCs w:val="28"/>
        </w:rPr>
        <w:t>пільства, що мають статус неприбуткових;</w:t>
      </w:r>
    </w:p>
    <w:p w:rsidR="000F7CCF" w:rsidRDefault="00C42AA5">
      <w:pPr>
        <w:shd w:val="clear" w:color="auto" w:fill="FFFFFF"/>
        <w:spacing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збільшення ліміту допомоги організаціям (інститутам) громадянського суспільства, що мають статус неприбуткових, від платників податку на прибуток підприємств, які застосовують податкові різниці; </w:t>
      </w:r>
    </w:p>
    <w:p w:rsidR="000F7CCF" w:rsidRDefault="00C42AA5">
      <w:pPr>
        <w:shd w:val="clear" w:color="auto" w:fill="FFFFFF"/>
        <w:spacing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запровадження </w:t>
      </w:r>
      <w:r>
        <w:rPr>
          <w:rFonts w:ascii="Times New Roman" w:eastAsia="Times New Roman" w:hAnsi="Times New Roman" w:cs="Times New Roman"/>
          <w:sz w:val="28"/>
          <w:szCs w:val="28"/>
        </w:rPr>
        <w:t>відсоткового механізму для надання можливості громадянам спрямувати частину сплаченого податку на доходи фізичних осіб на підтримку організацій (інститутів) громадянського суспільства, що мають статус неприбуткових;</w:t>
      </w:r>
    </w:p>
    <w:p w:rsidR="000F7CCF" w:rsidRDefault="00C42AA5">
      <w:pPr>
        <w:shd w:val="clear" w:color="auto" w:fill="FFFFFF"/>
        <w:spacing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запровадження особливостей оподаткування доходів, отриманих нерезидентом-міжнародною некомерційною організацією із джерелом їх походження з України у вигляді членських внесків.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5. Сприяння розвитку благодійної діяльності, зокрема шляхом: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збільшення розміру неоподатковуваної податком на доходи фізичних осіб нецільової благодійної допомоги, яка надається організаціями (інститутами) громадянського суспільства, що мають статус неприбуткових, на користь осіб, що потрапили у складні життєві об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ставини або близькі родичі яких потрапили у складні життєві обставини;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удосконалення інструменту податкової знижки з податку на доходи фізичних осіб з метою забезпечення  створення сприятливих умов для підтримки фізичними особами інститутів (організацій</w:t>
      </w:r>
      <w:r>
        <w:rPr>
          <w:rFonts w:ascii="Times New Roman" w:eastAsia="Times New Roman" w:hAnsi="Times New Roman" w:cs="Times New Roman"/>
          <w:sz w:val="28"/>
          <w:szCs w:val="28"/>
        </w:rPr>
        <w:t>) громадянського суспільства.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 Сприяння розвитку волонтерської діяльності, у тому числі шляхом: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включення до переліку не оподатковуваних податком на доходи фізичних осіб коштів, отриманих як відшкодування волонтерами організацій (інститутів) громадянсь</w:t>
      </w:r>
      <w:r>
        <w:rPr>
          <w:rFonts w:ascii="Times New Roman" w:eastAsia="Times New Roman" w:hAnsi="Times New Roman" w:cs="Times New Roman"/>
          <w:sz w:val="28"/>
          <w:szCs w:val="28"/>
        </w:rPr>
        <w:t>кого суспільства, що мають статус неприбуткових, витрат, пов'язаних з наданням волонтерської допомоги (проїзд, харчування, проживання, страхування тощо);</w:t>
      </w:r>
    </w:p>
    <w:p w:rsidR="000F7CCF" w:rsidRDefault="00C42AA5">
      <w:pPr>
        <w:shd w:val="clear" w:color="auto" w:fill="FFFFFF"/>
        <w:spacing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сприяння встановленню можливості надання за згодою роботодавця додаткової відпустки для працівників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зв'язку зі здійсненням волонтерської діяльності; </w:t>
      </w:r>
    </w:p>
    <w:p w:rsidR="000F7CCF" w:rsidRDefault="00C42AA5">
      <w:pPr>
        <w:shd w:val="clear" w:color="auto" w:fill="FFFFFF"/>
        <w:spacing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удосконалення законодавства про волонтерську діяльність в частині залучення до відповідної діяльності дітей та молоді; </w:t>
      </w:r>
    </w:p>
    <w:p w:rsidR="000F7CCF" w:rsidRDefault="00C42AA5">
      <w:pPr>
        <w:shd w:val="clear" w:color="auto" w:fill="FFFFFF"/>
        <w:spacing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здійснення заходів для формування культури волонтерської діяльності у здобувачі</w:t>
      </w:r>
      <w:r>
        <w:rPr>
          <w:rFonts w:ascii="Times New Roman" w:eastAsia="Times New Roman" w:hAnsi="Times New Roman" w:cs="Times New Roman"/>
          <w:sz w:val="28"/>
          <w:szCs w:val="28"/>
        </w:rPr>
        <w:t>в освіти.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  Включення до переліку не оподатковуваних податком на доходи фізичних осіб коштів, отриманих особою як відшкодування витрат на участь у заходах організацій (інститутів) громадянського суспільства.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 Сприяння удосконаленню процедур банківськог</w:t>
      </w:r>
      <w:r>
        <w:rPr>
          <w:rFonts w:ascii="Times New Roman" w:eastAsia="Times New Roman" w:hAnsi="Times New Roman" w:cs="Times New Roman"/>
          <w:sz w:val="28"/>
          <w:szCs w:val="28"/>
        </w:rPr>
        <w:t>о обслуговування організацій (інститутів) громадянського суспільства, що мають статус неприбуткових, зокрема, при здійсненні міжнародних розрахунків.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 Реалізація проектів, спрямованих на розвиток інфраструктури, у тому числі цифрової, яка створює умови 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ля ефективного функціонування організацій (інститутів) громадянського суспільства, сприяє покращенню доступу таких організацій (інститутів) до навчання, комунікації,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мережування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обміну ресурсами.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Очікувані результати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Громадяни активно об’єднуються д</w:t>
      </w:r>
      <w:r>
        <w:rPr>
          <w:rFonts w:ascii="Times New Roman" w:eastAsia="Times New Roman" w:hAnsi="Times New Roman" w:cs="Times New Roman"/>
          <w:sz w:val="28"/>
          <w:szCs w:val="28"/>
        </w:rPr>
        <w:t>ля спільної діяльності, використовують спрощені процедури реєстрації організацій (інститутів) громадянського суспільства, долучаються до волонтерської діяльності.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Збільшилася кількість органів самоорганізації населення, які наділені делегованими повнова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женнями органів місцевого самоврядування, а також ресурсами, необхідними для реалізації ними власних та делегованих повноважень.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Організації (інститути) громадянського суспільства мають диверсифіковані джерела доходів і фінансову сталість, зокрема, за </w:t>
      </w:r>
      <w:r>
        <w:rPr>
          <w:rFonts w:ascii="Times New Roman" w:eastAsia="Times New Roman" w:hAnsi="Times New Roman" w:cs="Times New Roman"/>
          <w:sz w:val="28"/>
          <w:szCs w:val="28"/>
        </w:rPr>
        <w:t>рахунок спрощення залучення фінансової підтримки з боку органів державної влади, органів місцевого самоврядування, громадян, суб’єктів господарювання, надання платних послуг.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Організації (інститути) громадянського суспільства активно надають благодійну </w:t>
      </w:r>
      <w:r>
        <w:rPr>
          <w:rFonts w:ascii="Times New Roman" w:eastAsia="Times New Roman" w:hAnsi="Times New Roman" w:cs="Times New Roman"/>
          <w:sz w:val="28"/>
          <w:szCs w:val="28"/>
        </w:rPr>
        <w:t>допомогу, здійснюють волонтерську діяльність.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Організації (інститути) громадянського суспільства мають можливості та ресурси для підвищення рівня своєї організаційної спроможності. 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 xml:space="preserve">5.3. Стимулювання участі інститутів громадянського суспільства в соціально-економічному розвитку України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Обґрунтування напряму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Потенціал організацій (інститутів) громадянського суспільства недостатньо задіяний у соціально-економічному розвитку України. Ча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стка таких організацій (інститутів) у ВВП України протягом 2010–2019 років сягала 0,7–0,8% порівняно з 4–8% у країнах ОЕСР і 1,5–2,4% у більшості країн Східної Європи і колишнього СРСР.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Більшість організацій (інститутів) громадянського суспільства залишаєт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ься економічно пасивною. Так, у 2018 році, за даними ДПС, лише 8,5% громадських об’єднань сплачували податок на доходи фізичних осіб, що свідчить про низький рівень оплачуваної зайнятості в секторі.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Ключові чинники спроможності організацій (інститутів) громадянського суспільства України, зокрема, у сфері менеджменту, зайнятості, навчання і професійного розвитку їх персоналу, мають нестабільний та обмежений характер. Це звужує здатність організацій (ін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ститутів) громадянського суспільства залучати додаткові ресурси 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продуктивно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їх використовувати.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Зазначене актуалізує необхідність підвищення ефективності державної підтримки участі організацій (інститутів) громадянського суспільства у соціально-економічн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ому розвитку, зокрема у наданні послуг за бюджетні кошти та у розвитку соціального підприємництва.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Стратегічні завдання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1. Створення правових, регуляторних та економічних умов для зростання частки організацій (інститутів) громадянського суспільства у пуб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лічних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закупівлях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2. Створення правових, регуляторних та економічних умов для участі організацій (інститутів) громадянського суспільства у наданні за бюджетні кошти соціальних, реабілітаційних послуг, послуг у сфері освіти, культури, охорони здоров’я, дов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кілля, громадського порядку та інших суспільно значущих послуг, у тому числі для: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участі організацій (інститутів) громадянського суспільства в оцінці потреб у суспільно значущих, зокрема соціальних, послугах, оприлюднення інформації про її результати та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заплановані видатки;   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зростання частки організацій (інститутів) громадянського суспільства у наданні суспільно значущих послуг за бюджетні кошти;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сприяння участі організацій (інститутів) громадянського суспільства у громадському контролі, моніторин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гу та оцінці якості надання суспільно значущих послуг за бюджетні кошти;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включення вартості соціальних п</w:t>
      </w:r>
      <w:r>
        <w:rPr>
          <w:rFonts w:ascii="Times New Roman" w:eastAsia="Times New Roman" w:hAnsi="Times New Roman" w:cs="Times New Roman"/>
          <w:sz w:val="28"/>
          <w:szCs w:val="28"/>
        </w:rPr>
        <w:t>ослуг, наданих та отриманих особами, включеними до Реєстру надавачів та отримувачів соціальних послуг, до переліку доходів, які не оподатковуються под</w:t>
      </w:r>
      <w:r>
        <w:rPr>
          <w:rFonts w:ascii="Times New Roman" w:eastAsia="Times New Roman" w:hAnsi="Times New Roman" w:cs="Times New Roman"/>
          <w:sz w:val="28"/>
          <w:szCs w:val="28"/>
        </w:rPr>
        <w:t>атком на доходи фізичних осіб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Прозоре визначення пріоритетів і критеріїв для конкурсного відбору організацій (інститутів) громадянського суспільства як виконавців державних, регіональних і місцевих програм (в тому числі цільових) та одержувачів бюджетн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их коштів в рамках цих програм.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4. Створення правових, регуляторних та економічних умов для державної підтримки участі організацій (інститутів) громадянського суспільства у державно-приватному партнерстві, у тому числі визначення пріоритетів і критеріїв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такої участі.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5. Підвищення розміру ліміту на придбання товарів та послуг у інститутів (організацій) громадянського суспільства, що мають статус неприбуткових, для платників податку на прибуток підприємств, що застосовують податкові різниці та не є пов'яза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ними з цими інститутами (організаціями) особами.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6. Створення правових, регуляторних та економічних умов для державної підтримки соціального підприємництва, зокрема шляхом: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визначення пріоритетів і критеріїв державної підтримки соціального підприємницт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ва, у тому числі пілотних та інноваційних проектів;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забезпечення доступу організацій (інститутів) громадянського суспільства до державної підтримки розвитку малого підприємництва (зокрема, фінансової та консультаційної) та іншої передбаченої законом держ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авної підтримки суб’єктів соціального підприємництва;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забезпечення доступу організацій (інститутів) громадянського суспільства як суб'єктів соціального підприємництва до державної підтримки зайнятості категорій громадян, які мають додаткові гарантії у сп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риянні працевлаштуванню.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7. Створення умов для підвищення обізнаності громадськості про участь організацій (інститутів) громадянського суспільства в соціально-економічному розвитку України, у тому числі через: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підтримку соціальної реклами організацій (і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нститутів) громадянського суспільства відповідно до Закону;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забезпечення публічного доступу до відомостей про надання організаціями (інститутами) громадянського суспільства суспільно значущих послуг за бюджетні кошти;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формування статистичних даних, зок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рема сателітних рахунків, про організації (інститути) громадянського суспільства, визначення основних показників їх діяльності та участі в соціально-економічному розвитку України.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Очікувані результати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1. Частка організацій (інститутів) громадянського сус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пільства у ВВП України зростає.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2. Зростає обсяг участі організацій (інститутів) громадянського суспільства у: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- публічних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закупівлях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наданні суспільно значущих послуг за бюджетні кошти;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соціальному підприємництві;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державно-приватному партнерстві;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- виконанні державних, регіональних і місцевих програм, в тому числі цільових.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3. Громадськість має доступ до інформації про організації (інститути), які надають послуги за бюджетні кошти.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5.4. Створення сприятливих умов для міжсекторальної співпраці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Обґ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рунтування напряму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pacing w:before="12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Недостатня обізнаність про роль та можливості громадянського суспільства у загальнодержавному розвиткові та обмежені форми взаємодії його організацій (інститутів) з державним сектором та бізнесом спричиняють низький ступінь міжсектораль</w:t>
      </w:r>
      <w:r>
        <w:rPr>
          <w:rFonts w:ascii="Times New Roman" w:eastAsia="Times New Roman" w:hAnsi="Times New Roman" w:cs="Times New Roman"/>
          <w:sz w:val="28"/>
          <w:szCs w:val="28"/>
        </w:rPr>
        <w:t>ної співпраці у різних сферах суспільного життя, особливо на регіональному та місцевому рівнях.</w:t>
      </w:r>
    </w:p>
    <w:p w:rsidR="000F7CCF" w:rsidRDefault="00C42AA5">
      <w:pPr>
        <w:spacing w:before="12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 має негативний вплив на можливості професійного зростання організацій (інститутів) громадянського суспільства, перешкоджає їх сталому розвитку та виходу на 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аціональний і міжнародний рівень. Також обмежується обсяг послуг, що завдяки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міжсекторальній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співпраці могли б більш якісно задовольняти потреби різних суспільних груп.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Відсутність зрозумілих базових принципів та стандартів діяльності організацій (інститут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ів) громадянського суспільства ускладнює зміцнення довіри між ними та органами державного управління, суспільними групами, бізнесом. Це також стає передумовою для шахрайства, що особливо відчутно у сфері благодійності 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волонтерства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Міжсекторальна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співпр</w:t>
      </w:r>
      <w:r>
        <w:rPr>
          <w:rFonts w:ascii="Times New Roman" w:eastAsia="Times New Roman" w:hAnsi="Times New Roman" w:cs="Times New Roman"/>
          <w:sz w:val="28"/>
          <w:szCs w:val="28"/>
        </w:rPr>
        <w:t>аця передбачає, що держава, бізнес, суспільні групи та інститути громадянського суспільства мають налагоджені комунікації та спільно взаємодіють для досягнення позитивних змін у суспільстві та створення публічного блага. Для цього важливою є рівність участ</w:t>
      </w:r>
      <w:r>
        <w:rPr>
          <w:rFonts w:ascii="Times New Roman" w:eastAsia="Times New Roman" w:hAnsi="Times New Roman" w:cs="Times New Roman"/>
          <w:sz w:val="28"/>
          <w:szCs w:val="28"/>
        </w:rPr>
        <w:t>і кожної зі сторін, об’єднання й координація зусиль, ресурсів, а також спільна відповідальність за отримані результати. Цінним також є провадження діяльності сторін на засадах належного врядування, етичності, відкритості, прозорості та публічності, що дозв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оляє вибудувати взаємну довіру, повагу та забезпечити належне врегулювання конфлікту інтересів. Вагоме значення має і дотримання інститутами (організаціями) громадянського суспільства принципу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субсидіарності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що сприяє їх залученню до виконання державних,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регіональних програм та вирішення питань місцевого значення. 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Розвиток міжсекторальної співпраці потребує обізнаності всіх сторін про її механізми, а також формування чіткого розуміння ролі громадянського суспільства у розбудові демократичної держави та с</w:t>
      </w:r>
      <w:r>
        <w:rPr>
          <w:rFonts w:ascii="Times New Roman" w:eastAsia="Times New Roman" w:hAnsi="Times New Roman" w:cs="Times New Roman"/>
          <w:sz w:val="28"/>
          <w:szCs w:val="28"/>
        </w:rPr>
        <w:t>успільному розвитку, представленні України на міжнародній арені. Це також актуалізує питання професійного розвитку організацій (інститутів) громадянського суспільства.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Стратегічні завдання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Сприяння органами державної влади підвищенню обізнаності громад</w:t>
      </w:r>
      <w:r>
        <w:rPr>
          <w:rFonts w:ascii="Times New Roman" w:eastAsia="Times New Roman" w:hAnsi="Times New Roman" w:cs="Times New Roman"/>
          <w:sz w:val="28"/>
          <w:szCs w:val="28"/>
        </w:rPr>
        <w:t>ян, представників бізнесу, державних службовців, посадових осіб органів місцевого самоврядування  про роль організацій (інститутів) громадянського суспільства, у тому числі проведення просвітницьких заходів, розповсюдження інформаційних матеріалів та  соці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альної реклами, запровадження на державному рівні “Тижня громадянського суспільства”.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Посилення комунікації між правоохоронними органами та правозахисними організаціями (інститутами) громадянського суспільства, зокрема, шляхом створення консультативно-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дорадчих органів з метою у тому числі організації обміну інформацією та обговорення проблемних питань, пов’язаних з безпекою діяльності представників організацій (інститутів) громадянського суспільства.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color w:val="9900FF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Налагодження органами державної влади інформування про дієві механізми міжсекторальної співпраці на всіх рівнях, можливості отримання державної підтримки інститутами (організаціями) громадянського суспільства шляхом розповсюдження відповідних інформацій</w:t>
      </w:r>
      <w:r>
        <w:rPr>
          <w:rFonts w:ascii="Times New Roman" w:eastAsia="Times New Roman" w:hAnsi="Times New Roman" w:cs="Times New Roman"/>
          <w:sz w:val="28"/>
          <w:szCs w:val="28"/>
        </w:rPr>
        <w:t>них матеріалів, проведення інформаційних заходів; сприяння посиленню результативності діалогу між органами влади та інститутами громадянського суспільства.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Сприяння органами державної влади співпраці між українськими та міжнародними інститутами (організ</w:t>
      </w:r>
      <w:r>
        <w:rPr>
          <w:rFonts w:ascii="Times New Roman" w:eastAsia="Times New Roman" w:hAnsi="Times New Roman" w:cs="Times New Roman"/>
          <w:sz w:val="28"/>
          <w:szCs w:val="28"/>
        </w:rPr>
        <w:t>аціями) громадянського суспільства, в тому числі підтримка та заохочення спільних проектів, спрямованих на досягнення цілей сталого розвитку і розвиток громадянського суспільства в Україні.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Підвищення рівня залучення організацій (інститутів) громадянськ</w:t>
      </w:r>
      <w:r>
        <w:rPr>
          <w:rFonts w:ascii="Times New Roman" w:eastAsia="Times New Roman" w:hAnsi="Times New Roman" w:cs="Times New Roman"/>
          <w:sz w:val="28"/>
          <w:szCs w:val="28"/>
        </w:rPr>
        <w:t>ого суспільства до моніторингу імплементації Угоди про асоціацію між Україною та ЄС, а також до розробки та впровадження зовнішньої політики, у тому числі шляхом виконання державного замовлення  на підготовку відповідних аналітичних документів.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 Підвищен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ня рівня залучення організацій (інститутів) громадянського суспільства до реалізації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пріоритетних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міжсекторальних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та міжрегіональних програм із міжнародного розвитку та співробітництва, в тому числі тих, які фінансуються з коштів міжнародної технічної допо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моги.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7. Забезпечення застосування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принципу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субсидіарності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під час визначення пріоритетних напрямів державного замовлення, створення рівних можливостей для доступу організацій (інститутів) громадянського суспільства до державного фінансування з метою збіл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ьшення обсягів та якості послуг, що надаються відповідними інститутами (організаціями).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8. Стимулювання розвитку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волонтерства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та активного залучення  волонтерської допомоги, у тому числі створення  сприятливих умов для ведення волонтерської діяльності, зо</w:t>
      </w:r>
      <w:r>
        <w:rPr>
          <w:rFonts w:ascii="Times New Roman" w:eastAsia="Times New Roman" w:hAnsi="Times New Roman" w:cs="Times New Roman"/>
          <w:sz w:val="28"/>
          <w:szCs w:val="28"/>
        </w:rPr>
        <w:t>крема запровадження відповідних державних і місцевих програм, активізація просвітницької роботи щодо кращих практик волонтерської діяльності.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 Сприяння професійному розвитку та сталості організацій (інститутів) громадянського суспільства, зокрема: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спри</w:t>
      </w:r>
      <w:r>
        <w:rPr>
          <w:rFonts w:ascii="Times New Roman" w:eastAsia="Times New Roman" w:hAnsi="Times New Roman" w:cs="Times New Roman"/>
          <w:sz w:val="28"/>
          <w:szCs w:val="28"/>
        </w:rPr>
        <w:t>яння проведенню наукових досліджень, публікацій та просвітницьких заходів у сфері розвитку громадянського суспільства і міжсекторальної співпраці;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сприяння проведенню навчання співробітників організацій (інститутів) громадянського суспільства та працівників органів державної влади, суб’єктів підприємницької діяльності, які реалізують проекти, спільно із такими організаціями (інститутами);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2CC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сприянн</w:t>
      </w:r>
      <w:r>
        <w:rPr>
          <w:rFonts w:ascii="Times New Roman" w:eastAsia="Times New Roman" w:hAnsi="Times New Roman" w:cs="Times New Roman"/>
          <w:sz w:val="28"/>
          <w:szCs w:val="28"/>
        </w:rPr>
        <w:t>я у розробці навчальних програм з  управління організаціями (інститутами) громадянського суспільства для  здобувачів вищої освіти;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створення умов для збільшення професійної зайнятості громадян в організаціях (інститутах) громадянського суспільства.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r>
        <w:rPr>
          <w:rFonts w:ascii="Times New Roman" w:eastAsia="Times New Roman" w:hAnsi="Times New Roman" w:cs="Times New Roman"/>
          <w:sz w:val="28"/>
          <w:szCs w:val="28"/>
        </w:rPr>
        <w:t>Сприяння організаціям (інститутам) громадянського суспільства у: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підвищенні обізнаності громадян, органів державної влади, органів місцевого самоврядування, суб’єктів підприємницької діяльності із принципами та критеріями роботи доброчесних організацій (</w:t>
      </w:r>
      <w:r>
        <w:rPr>
          <w:rFonts w:ascii="Times New Roman" w:eastAsia="Times New Roman" w:hAnsi="Times New Roman" w:cs="Times New Roman"/>
          <w:sz w:val="28"/>
          <w:szCs w:val="28"/>
        </w:rPr>
        <w:t>інститутів) громадянського суспільства, в тому числі шляхом сприяння розповсюдженню соціальної реклами;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впровадженні в діяльність організацій (інститутів) принципів підзвітності, прозорості, публічності та належного  врядування;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забезпеченні прозорої д</w:t>
      </w:r>
      <w:r>
        <w:rPr>
          <w:rFonts w:ascii="Times New Roman" w:eastAsia="Times New Roman" w:hAnsi="Times New Roman" w:cs="Times New Roman"/>
          <w:sz w:val="28"/>
          <w:szCs w:val="28"/>
        </w:rPr>
        <w:t>іяльності організацій (інститутів) громадянського суспільства шляхом заохочення добровільного оприлюднення інформації про їх діяльність, зокрема статутів, звітів про діяльність, фінансових звітів тощо.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Підтримка міжсекторальної співпраці, спрямованої н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а запобігання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та протидію шахрайству та іншим зловживанням у сфері благодійності,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волонтерства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надання послуг та пільг, у тому числі </w:t>
      </w:r>
      <w:r>
        <w:rPr>
          <w:rFonts w:ascii="Times New Roman" w:eastAsia="Times New Roman" w:hAnsi="Times New Roman" w:cs="Times New Roman"/>
          <w:sz w:val="28"/>
          <w:szCs w:val="28"/>
        </w:rPr>
        <w:t>впровадження механізмів виявлення та попередження зловживань та шахрайства.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12. Сприяння підвищенню обізнаності громадян 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суб'єктів господарювання щодо можливостей підтримки організацій (інститутів) громадянського суспільства, роз’яснення відповідних механізмів.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13. Підтримка процесів цифрової трансформації діяльності організацій (інститутів) громадянського суспільства з м</w:t>
      </w:r>
      <w:r>
        <w:rPr>
          <w:rFonts w:ascii="Times New Roman" w:eastAsia="Times New Roman" w:hAnsi="Times New Roman" w:cs="Times New Roman"/>
          <w:sz w:val="28"/>
          <w:szCs w:val="28"/>
        </w:rPr>
        <w:t>етою сприяння підвищенню ефективності їх діяльності,  зокрема шляхом: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навчання та надання консультаційної підтримки організаціям (інститутам) громадянського суспільства щодо впровадження та використання у їх діяльності цифрових технологій та інструментів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електронної демократії;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посилення спроможності організацій (інститутів) громадянського суспільства навчати громадян користуватись онлайн-інструментами електронної участі та отримувати послуги онлайн;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сприяння ініціативам в ІТ-сфері щодо міжсекторально</w:t>
      </w:r>
      <w:r>
        <w:rPr>
          <w:rFonts w:ascii="Times New Roman" w:eastAsia="Times New Roman" w:hAnsi="Times New Roman" w:cs="Times New Roman"/>
          <w:sz w:val="28"/>
          <w:szCs w:val="28"/>
        </w:rPr>
        <w:t>ї взаємодії організацій (інститутів) громадянського суспільства з громадянами, органами державної влади, органами місцевого самоврядування, суб’єктами підприємницької діяльності.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Очікувані результати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Створені сприятливі умови для популяризації та впровадження у діяльність ОГС принципів підзвітності, прозорості, публічності та належного врядування. 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Громадяни, суб’єкти господарювання, державні службовці обізнані про роль і суспільно корисну діяльн</w:t>
      </w:r>
      <w:r>
        <w:rPr>
          <w:rFonts w:ascii="Times New Roman" w:eastAsia="Times New Roman" w:hAnsi="Times New Roman" w:cs="Times New Roman"/>
          <w:sz w:val="28"/>
          <w:szCs w:val="28"/>
        </w:rPr>
        <w:t>ість організацій (інститутів) громадянського суспільства, демонструють належний рівень довіри до цих організацій (інститутів).</w:t>
      </w:r>
    </w:p>
    <w:p w:rsidR="000F7CCF" w:rsidRDefault="00C42AA5">
      <w:pPr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Організації (інститути) громадянського суспільства використовують механізми співпраці з органами державної влади, органами міс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цевого самоврядування, суб’єктами підприємницької діяльності для реалізації суспільно корисних проектів. 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firstLine="566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6. Фінансове забезпечення реалізації Стратегії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Виконання завдань Стратегії передбачає фінансування витрат необхідних для досягнення поставлених ціл</w:t>
      </w:r>
      <w:r>
        <w:rPr>
          <w:rFonts w:ascii="Times New Roman" w:eastAsia="Times New Roman" w:hAnsi="Times New Roman" w:cs="Times New Roman"/>
          <w:sz w:val="28"/>
          <w:szCs w:val="28"/>
        </w:rPr>
        <w:t>ей та здійснення необхідних заходів.</w:t>
      </w:r>
    </w:p>
    <w:p w:rsidR="000F7CCF" w:rsidRDefault="00C42AA5">
      <w:pPr>
        <w:shd w:val="clear" w:color="auto" w:fill="FFFFFF"/>
        <w:spacing w:before="12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Джерелами  фінансування реалізації Стратегії є:</w:t>
      </w:r>
    </w:p>
    <w:p w:rsidR="000F7CCF" w:rsidRDefault="00C42AA5">
      <w:pPr>
        <w:shd w:val="clear" w:color="auto" w:fill="FFFFFF"/>
        <w:spacing w:before="12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державний бюджет України ‒ в межах коштів, виділених відповідним центральним органам виконавчої влади;</w:t>
      </w:r>
    </w:p>
    <w:p w:rsidR="000F7CCF" w:rsidRDefault="00C42AA5">
      <w:pPr>
        <w:shd w:val="clear" w:color="auto" w:fill="FFFFFF"/>
        <w:spacing w:before="12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місцеві бюджети ‒ в межах коштів, затверджених місцевих бюджетних програм;</w:t>
      </w:r>
    </w:p>
    <w:p w:rsidR="000F7CCF" w:rsidRDefault="00C42AA5">
      <w:pPr>
        <w:shd w:val="clear" w:color="auto" w:fill="FFFFFF"/>
        <w:spacing w:before="12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програми та проекти  міжнародної технічної та фінансової допомоги;</w:t>
      </w:r>
    </w:p>
    <w:p w:rsidR="000F7CCF" w:rsidRDefault="00C42AA5">
      <w:pPr>
        <w:shd w:val="clear" w:color="auto" w:fill="FFFFFF"/>
        <w:spacing w:before="12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 інші джерела, не заборонені законодавством України.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 виконавчої влади при плануванні бюджету передба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чають кошти на реалізацію  заходів з виконання цієї Стратегії. </w:t>
      </w:r>
    </w:p>
    <w:p w:rsidR="000F7CCF" w:rsidRDefault="000F7CCF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F7CCF" w:rsidRDefault="00C42AA5">
      <w:pPr>
        <w:shd w:val="clear" w:color="auto" w:fill="FFFFFF"/>
        <w:spacing w:before="120" w:line="240" w:lineRule="auto"/>
        <w:ind w:right="-60" w:firstLine="56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7. Механізми реалізації Стратегії </w:t>
      </w:r>
    </w:p>
    <w:p w:rsidR="000F7CCF" w:rsidRDefault="00C42AA5">
      <w:pPr>
        <w:shd w:val="clear" w:color="auto" w:fill="FFFFFF"/>
        <w:spacing w:before="120" w:line="240" w:lineRule="auto"/>
        <w:ind w:right="-60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Реалізація Стратегії здійснюється у партнерстві органами державної влади, інститутами громадянського суспільства, міжнародними організаціями.</w:t>
      </w:r>
    </w:p>
    <w:p w:rsidR="000F7CCF" w:rsidRDefault="00C42AA5">
      <w:pPr>
        <w:shd w:val="clear" w:color="auto" w:fill="FFFFFF"/>
        <w:spacing w:before="120" w:line="240" w:lineRule="auto"/>
        <w:ind w:right="-60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 метою реаліз</w:t>
      </w:r>
      <w:r>
        <w:rPr>
          <w:rFonts w:ascii="Times New Roman" w:eastAsia="Times New Roman" w:hAnsi="Times New Roman" w:cs="Times New Roman"/>
          <w:sz w:val="28"/>
          <w:szCs w:val="28"/>
        </w:rPr>
        <w:t>ації завдань Стратегії на національному рівні Кабінет Міністрів затверджує дворічні плани заходів з реалізації Стратегії, які розробляються Секретаріатом Кабінету Міністрів за участю представників громадськості. Плани заходів передбачають етапи та індикато</w:t>
      </w:r>
      <w:r>
        <w:rPr>
          <w:rFonts w:ascii="Times New Roman" w:eastAsia="Times New Roman" w:hAnsi="Times New Roman" w:cs="Times New Roman"/>
          <w:sz w:val="28"/>
          <w:szCs w:val="28"/>
        </w:rPr>
        <w:t>ри виконання завдань, а також залучення до їх реалізації організацій (інститутів) громадянського суспільства, міжнародних організацій. Для забезпечення безперервності реалізації Стратегії дворічні плани мають затверджуватися до кінця другого року реалізаці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ї попереднього плану. </w:t>
      </w:r>
    </w:p>
    <w:p w:rsidR="000F7CCF" w:rsidRDefault="00C42AA5">
      <w:pPr>
        <w:shd w:val="clear" w:color="auto" w:fill="FFFFFF"/>
        <w:spacing w:before="120" w:line="240" w:lineRule="auto"/>
        <w:ind w:right="-60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регіональному рівні для реалізації завдань, визначених Стратегією, затверджуються регіональні програми сприяння розвитку громадянського суспільства. Радою міністрів Автономної Республіки Крим, обласними, Київською, Севастопольсько</w:t>
      </w:r>
      <w:r>
        <w:rPr>
          <w:rFonts w:ascii="Times New Roman" w:eastAsia="Times New Roman" w:hAnsi="Times New Roman" w:cs="Times New Roman"/>
          <w:sz w:val="28"/>
          <w:szCs w:val="28"/>
        </w:rPr>
        <w:t>ю міськими державними адміністраціями  раз на два роки затверджуються плани заходів з реалізації відповідних програм, розроблені за участю представників громадськості. Плани заходів передбачають залучення до виконання завдань організацій (інститутів) грома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дянського суспільства, міжнародних організацій. </w:t>
      </w:r>
    </w:p>
    <w:p w:rsidR="000F7CCF" w:rsidRDefault="00C42AA5">
      <w:pPr>
        <w:shd w:val="clear" w:color="auto" w:fill="FFFFFF"/>
        <w:spacing w:before="120" w:line="240" w:lineRule="auto"/>
        <w:ind w:right="-60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 виконавчої влади сприяють залученню до реалізації Стратегії органів місцевого самоврядування. З власної ініціативи районні, міські, сільські, селищні ради можуть затверджувати відповідні програми спри</w:t>
      </w:r>
      <w:r>
        <w:rPr>
          <w:rFonts w:ascii="Times New Roman" w:eastAsia="Times New Roman" w:hAnsi="Times New Roman" w:cs="Times New Roman"/>
          <w:sz w:val="28"/>
          <w:szCs w:val="28"/>
        </w:rPr>
        <w:t>яння розвитку громадянського суспільства.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організації взаємодії органів виконавчої влади з інститутами (організаціями) громадянського суспільства мають бути визначені відповідні підрозділи або відповідальні особи. Секретаріат Кабінету Міністрів надає м</w:t>
      </w:r>
      <w:r>
        <w:rPr>
          <w:rFonts w:ascii="Times New Roman" w:eastAsia="Times New Roman" w:hAnsi="Times New Roman" w:cs="Times New Roman"/>
          <w:sz w:val="28"/>
          <w:szCs w:val="28"/>
        </w:rPr>
        <w:t>етодичну допомогу органам виконавчої влади з питань реалізації Стратегії, взаємодії з організаціями (інститутами) громадянського суспільства, сприяє поширенню кращих практик здійснення такої діяльності.</w:t>
      </w:r>
    </w:p>
    <w:p w:rsidR="000F7CCF" w:rsidRDefault="00C42AA5">
      <w:pPr>
        <w:shd w:val="clear" w:color="auto" w:fill="FFFFFF"/>
        <w:spacing w:before="120" w:line="240" w:lineRule="auto"/>
        <w:ind w:right="-60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координації діяльності органів виконавчої влади 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реалізації Стратегії при Кабінеті Міністрів утворюється Координаційна рада сприяння розвитку громадянського суспільства із залученням на паритетних засадах до її складу представників органів виконавчої влади та організацій (інститутів) громадянського сусп</w:t>
      </w:r>
      <w:r>
        <w:rPr>
          <w:rFonts w:ascii="Times New Roman" w:eastAsia="Times New Roman" w:hAnsi="Times New Roman" w:cs="Times New Roman"/>
          <w:sz w:val="28"/>
          <w:szCs w:val="28"/>
        </w:rPr>
        <w:t>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Радою міністрів Автономної Республіки Крим, обласними, Київською та Севастопольською міськими держадміністраціями утворюються регіональні координаційні ради сприяння розвитку громадянського суспільства.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 метою обговорення стану реалізації Страте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гії, актуальних питань у відповідній сфері щорічно проводяться Національний та регіональні форуми громадянського суспільства.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 виконавчої влади забезпечують інформування громадськості про реалізацію Стратегії на офіційних веб-сайтах, в соціальних ме</w:t>
      </w:r>
      <w:r>
        <w:rPr>
          <w:rFonts w:ascii="Times New Roman" w:eastAsia="Times New Roman" w:hAnsi="Times New Roman" w:cs="Times New Roman"/>
          <w:sz w:val="28"/>
          <w:szCs w:val="28"/>
        </w:rPr>
        <w:t>режах тощо. Інформація про стан реалізації Стратегії, роботу Координаційної ради сприяння розвитку громадянського суспільства також розміщується на Онлайн-платформі взаємодії органів виконавчої влади з громадянами та інститутами громадянського суспільства.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F7CCF" w:rsidRDefault="00C42AA5">
      <w:pPr>
        <w:shd w:val="clear" w:color="auto" w:fill="FFFFFF"/>
        <w:spacing w:before="120" w:line="240" w:lineRule="auto"/>
        <w:ind w:firstLine="56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8. Моніторинг, оцінка реалізації Стратегії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Моніторинг реалізації Стратегії здійснюється із залученням організацій (інститутів) громадянського суспільства, міжнародних організацій, наукових установ, експертів на основі звітів про виконання планів заходів з реалізації Стратегії, аналітичних матеріалі</w:t>
      </w:r>
      <w:r>
        <w:rPr>
          <w:rFonts w:ascii="Times New Roman" w:eastAsia="Times New Roman" w:hAnsi="Times New Roman" w:cs="Times New Roman"/>
          <w:sz w:val="28"/>
          <w:szCs w:val="28"/>
        </w:rPr>
        <w:t>в, підготовлених організаціями (інститутами) громадянського суспільства з їх ініціативи, а також щорічних доповідей про стан розвитку громадянського суспільства, підготовлених Національним інститутом стратегічних досліджень.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Кабінет Міністрів готує та опри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люднює щоквартальні та річні звіти про виконання планів заходів з реалізації Стратегії.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Рада міністрів Автономної Республіки Крим, обласні, Київська та Севастопольська  міські державні адміністрації за участю регіональних координаційних рад готують і опри</w:t>
      </w:r>
      <w:r>
        <w:rPr>
          <w:rFonts w:ascii="Times New Roman" w:eastAsia="Times New Roman" w:hAnsi="Times New Roman" w:cs="Times New Roman"/>
          <w:sz w:val="28"/>
          <w:szCs w:val="28"/>
        </w:rPr>
        <w:t>люднюють річні звіти про виконання планів заходів з реалізації регіональних програм сприяння розвитку громадянського суспільства. Відповідні річні звіти до 1 лютого року, наступного за звітним, надаються Секретаріату Кабінету Міністрів для організації розг</w:t>
      </w:r>
      <w:r>
        <w:rPr>
          <w:rFonts w:ascii="Times New Roman" w:eastAsia="Times New Roman" w:hAnsi="Times New Roman" w:cs="Times New Roman"/>
          <w:sz w:val="28"/>
          <w:szCs w:val="28"/>
        </w:rPr>
        <w:t>ляду Координаційною радою сприяння розвитку громадянського суспільства.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Координаційна рада сприяння розвитку громадянського суспільства розглядає звіти про виконання планів заходів з реалізації Стратегії та планів заходів з реалізації регіональних програм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сприяння розвитку громадянського суспільства та надає Кабінетові Міністрів рекомендації щодо удосконалення відповідної роботи.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За результатами розгляду річного звіту про виконання плану заходів з реалізації Стратегії може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ініціюватися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внесення змін до Стра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тегії та плану заходів. </w:t>
      </w:r>
      <w:r>
        <w:rPr>
          <w:rFonts w:ascii="Times New Roman" w:eastAsia="Times New Roman" w:hAnsi="Times New Roman" w:cs="Times New Roman"/>
          <w:sz w:val="28"/>
          <w:szCs w:val="28"/>
        </w:rPr>
        <w:t>Результати моніторингу виконання планів заходів з реалізації регіональних програм сприяння розвитку громадянського суспільства можуть бути підставою для коригування згаданих програм, відповідних планів заходів.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Координаційна рада сприяння розвитку громадянського суспільства розробляє систему індикаторів для моніторингу реалізації Стратегії.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оцінці результатів реалізації Стратегії враховується досягнення індикаторів виконання планів заходів з реалізації Страт</w:t>
      </w:r>
      <w:r>
        <w:rPr>
          <w:rFonts w:ascii="Times New Roman" w:eastAsia="Times New Roman" w:hAnsi="Times New Roman" w:cs="Times New Roman"/>
          <w:sz w:val="28"/>
          <w:szCs w:val="28"/>
        </w:rPr>
        <w:t>егії, показники звітів щодо оцінки дотримання Україною міжнародних зобов’язань та стандартів у сфері сприяння розвитку громадянського суспільства, зокрема зазначених у розділі 3 Стратегії, а також міжнародних рейтингів та індексів, які оцінюють питання, по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в’язані з розвитком громадянського суспільства, –– Індексу сталості розвитку організацій громадянського суспільства, Барометру організацій громадянського суспільства, Світового індексу благодійності, Індексу верховенства права та ін. </w:t>
      </w:r>
    </w:p>
    <w:p w:rsidR="000F7CCF" w:rsidRDefault="00C42AA5">
      <w:pPr>
        <w:shd w:val="clear" w:color="auto" w:fill="FFFFFF"/>
        <w:spacing w:before="120" w:line="240" w:lineRule="auto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Результати моніторинг</w:t>
      </w:r>
      <w:r>
        <w:rPr>
          <w:rFonts w:ascii="Times New Roman" w:eastAsia="Times New Roman" w:hAnsi="Times New Roman" w:cs="Times New Roman"/>
          <w:sz w:val="28"/>
          <w:szCs w:val="28"/>
        </w:rPr>
        <w:t>у Стратегії оприлюднюються на Онлайн-платформі взаємодії органів виконавчої влади з громадянами та інститутами громадянського суспільства. Обласні, Київська міська державні адміністрації оприлюднюють результати моніторингу реалізації регіональних програм с</w:t>
      </w:r>
      <w:r>
        <w:rPr>
          <w:rFonts w:ascii="Times New Roman" w:eastAsia="Times New Roman" w:hAnsi="Times New Roman" w:cs="Times New Roman"/>
          <w:sz w:val="28"/>
          <w:szCs w:val="28"/>
        </w:rPr>
        <w:t>прияння розвитку громадянського суспільства та планів щодо їх виконання на своїх офіційних веб-сайтах.</w:t>
      </w:r>
    </w:p>
    <w:p w:rsidR="000F7CCF" w:rsidRDefault="000F7CCF"/>
    <w:sectPr w:rsidR="000F7CC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1276DC"/>
    <w:multiLevelType w:val="multilevel"/>
    <w:tmpl w:val="386869F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CCF"/>
    <w:rsid w:val="000F7CCF"/>
    <w:rsid w:val="00C4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DEC277-A229-4918-9482-7F376B0E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uk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7987</Words>
  <Characters>54877</Characters>
  <Application>Microsoft Office Word</Application>
  <DocSecurity>0</DocSecurity>
  <Lines>2613</Lines>
  <Paragraphs>1122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ThinkPad_1</dc:creator>
  <cp:lastModifiedBy>ThinkPad_1</cp:lastModifiedBy>
  <cp:revision>2</cp:revision>
  <dcterms:created xsi:type="dcterms:W3CDTF">2021-01-21T17:21:00Z</dcterms:created>
  <dcterms:modified xsi:type="dcterms:W3CDTF">2021-01-21T17:21:00Z</dcterms:modified>
</cp:coreProperties>
</file>